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34" w:rsidRPr="00CF3E34" w:rsidRDefault="00CF3E34" w:rsidP="00CF3E34">
      <w:pPr>
        <w:pStyle w:val="Ttulo"/>
        <w:jc w:val="center"/>
      </w:pPr>
      <w:r>
        <w:t>N</w:t>
      </w:r>
      <w:r w:rsidRPr="00CF3E34">
        <w:t>ecesitamos medidas urgente</w:t>
      </w:r>
      <w:r>
        <w:t>s para contener la pandemia en M</w:t>
      </w:r>
      <w:r w:rsidRPr="00CF3E34">
        <w:t>adrid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Desde la Asociación para la Defensa de la Sanidad Pública de Madrid venimos denunciando la actuación irresponsable e incompetente de los responsables de la Comunidad a la hora de abordar la pandemia (ver </w:t>
      </w:r>
      <w:hyperlink r:id="rId5" w:tgtFrame="_blank" w:history="1">
        <w:r w:rsidRPr="00CF3E34">
          <w:rPr>
            <w:rFonts w:ascii="inherit" w:eastAsia="Times New Roman" w:hAnsi="inherit" w:cs="Arial"/>
            <w:b/>
            <w:bCs/>
            <w:color w:val="3E81A8"/>
            <w:lang w:eastAsia="es-ES"/>
          </w:rPr>
          <w:t>Madrid al borde del desastre</w:t>
        </w:r>
      </w:hyperlink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), sin embargo no se ha producido una rectificación y la situación sigue empeorando a pasos cada vez mas acelerados, por eso desde la ADSPM entendemos que hay que adoptar las siguientes medidas urgentes: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Establecer un sistema de rastreo eficaz. Ello supone aumentar el número de rastreadores hasta alcanzar los 2.600, y a la vez asegurar su eficacia: citar a los contactos para realizar PCR en 24 horas, hacer seguimiento de los mismos, mantener informada a la AP, etc.</w:t>
      </w: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Reforzar la Atención Primaria para lo que se precisa incrementar sus efectivos (se precisan 500 profesionales de medicina, 5.000 de enfermería y 600 en las unidades administrativas), abrir todos los centros de salud de la región en horario de mañana y tarde y garantizar citaciones en AP en un máximo de 48 horas.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Apertura de las 1.300 camas hospitalarias que se han cerrado en los centros públicos con las vacaciones para poder asumir un probable aumento de las hospitalizaciones por Covid19, a la vez que se refuerzan las plantillas mediante la realización de contratos de larga duración (al menos 1 año) y se elaboran planes de contingencia, así como se establecen circuitos de asistencia sanitaria que garanticen también la asistencia de las patologías no relacionadas con la pandemia.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Aumentar las dotaciones de los laboratorios públicos para la realización de las pruebas de PCR necesarias sin tener que recurrir al sector privado.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Un Plan de asistencia y control de las residencias de mayores que  acreciente los recursos sanitarios, el control de las mismas por la AP, las inspecciones y la intervención de las mismas si fuera preciso.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 xml:space="preserve">Medidas de restricción de la movilidad y de las reuniones, seguimiento de la utilización de medios de protección (mascarillas, </w:t>
      </w:r>
      <w:proofErr w:type="spellStart"/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etc</w:t>
      </w:r>
      <w:proofErr w:type="spellEnd"/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), y evaluar la necesidad de volver a la fase 2 y de realizar confinamientos selectivos en zonas de especial incidencia de la enfermedad.</w:t>
      </w:r>
    </w:p>
    <w:p w:rsidR="00CF3E34" w:rsidRPr="00CF3E34" w:rsidRDefault="00CF3E34" w:rsidP="00CF3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En fin se trataría de  reforzar la Sanidad Pública, de preocuparse más por controlar los contagios y menos por los negocios de los empresarios amigos. La situación es muy complicada y precisa actuar con celeridad y de manera coordinada si no queremos que empeore. Entendemos que la competencia que da la   Constitución sobre Sanidad e Higiene a las CCAA, y las transferencias sanitarias, dan una base suficiente para trabajar con eficacia.</w:t>
      </w: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color w:val="201F1E"/>
          <w:bdr w:val="none" w:sz="0" w:space="0" w:color="auto" w:frame="1"/>
          <w:lang w:eastAsia="es-ES"/>
        </w:rPr>
        <w:t> </w:t>
      </w: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center"/>
        <w:rPr>
          <w:rFonts w:ascii="inherit" w:eastAsia="Times New Roman" w:hAnsi="inherit" w:cs="Arial"/>
          <w:b/>
          <w:bCs/>
          <w:iCs/>
          <w:color w:val="201F1E"/>
          <w:bdr w:val="none" w:sz="0" w:space="0" w:color="auto" w:frame="1"/>
          <w:lang w:eastAsia="es-ES"/>
        </w:rPr>
      </w:pPr>
      <w:r w:rsidRPr="00CF3E34">
        <w:rPr>
          <w:rFonts w:ascii="inherit" w:eastAsia="Times New Roman" w:hAnsi="inherit" w:cs="Arial"/>
          <w:b/>
          <w:bCs/>
          <w:iCs/>
          <w:color w:val="201F1E"/>
          <w:bdr w:val="none" w:sz="0" w:space="0" w:color="auto" w:frame="1"/>
          <w:lang w:eastAsia="es-ES"/>
        </w:rPr>
        <w:t>Asociación para la Defensa de la Sanidad Pública</w:t>
      </w: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CF3E34" w:rsidRPr="00CF3E34" w:rsidRDefault="00CF3E34" w:rsidP="00CF3E3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CF3E34">
        <w:rPr>
          <w:rFonts w:ascii="inherit" w:eastAsia="Times New Roman" w:hAnsi="inherit" w:cs="Arial"/>
          <w:b/>
          <w:bCs/>
          <w:iCs/>
          <w:color w:val="201F1E"/>
          <w:bdr w:val="none" w:sz="0" w:space="0" w:color="auto" w:frame="1"/>
          <w:lang w:eastAsia="es-ES"/>
        </w:rPr>
        <w:t>23 de agosto de 2020</w:t>
      </w:r>
    </w:p>
    <w:p w:rsidR="003B1AD6" w:rsidRDefault="00CF3E34"/>
    <w:sectPr w:rsidR="003B1AD6" w:rsidSect="008E2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71D"/>
    <w:multiLevelType w:val="multilevel"/>
    <w:tmpl w:val="07828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952"/>
    <w:multiLevelType w:val="multilevel"/>
    <w:tmpl w:val="B6100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4481"/>
    <w:multiLevelType w:val="multilevel"/>
    <w:tmpl w:val="A5A05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634D8"/>
    <w:multiLevelType w:val="multilevel"/>
    <w:tmpl w:val="143E0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7185E"/>
    <w:multiLevelType w:val="multilevel"/>
    <w:tmpl w:val="21F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93D7A"/>
    <w:multiLevelType w:val="multilevel"/>
    <w:tmpl w:val="47867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E34"/>
    <w:rsid w:val="003E33EC"/>
    <w:rsid w:val="008E2747"/>
    <w:rsid w:val="00BD0228"/>
    <w:rsid w:val="00C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CF3E34"/>
  </w:style>
  <w:style w:type="paragraph" w:styleId="Ttulo">
    <w:name w:val="Title"/>
    <w:basedOn w:val="Normal"/>
    <w:next w:val="Normal"/>
    <w:link w:val="TtuloCar"/>
    <w:uiPriority w:val="10"/>
    <w:qFormat/>
    <w:rsid w:val="00CF3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CF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3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6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dsp.org/index.php/sample-sites/manifiestos/2288-madrid-al-borde-del-desas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2391</Characters>
  <Application>Microsoft Office Word</Application>
  <DocSecurity>0</DocSecurity>
  <Lines>19</Lines>
  <Paragraphs>5</Paragraphs>
  <ScaleCrop>false</ScaleCrop>
  <Company> 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2020-08-25T15:57:00Z</dcterms:created>
  <dcterms:modified xsi:type="dcterms:W3CDTF">2020-08-25T15:59:00Z</dcterms:modified>
</cp:coreProperties>
</file>