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C87" w:rsidRPr="00BF1C87" w:rsidRDefault="00BF1C87" w:rsidP="00BF1C87">
      <w:pPr>
        <w:pStyle w:val="Ttulo"/>
        <w:rPr>
          <w:rFonts w:eastAsia="Times New Roman" w:cs="Segoe UI"/>
          <w:color w:val="323130"/>
          <w:sz w:val="24"/>
          <w:szCs w:val="24"/>
          <w:bdr w:val="none" w:sz="0" w:space="0" w:color="auto" w:frame="1"/>
          <w:lang w:eastAsia="es-ES"/>
        </w:rPr>
      </w:pPr>
      <w:r>
        <w:rPr>
          <w:rFonts w:eastAsia="Times New Roman"/>
          <w:bdr w:val="none" w:sz="0" w:space="0" w:color="auto" w:frame="1"/>
          <w:lang w:eastAsia="es-ES"/>
        </w:rPr>
        <w:t>La</w:t>
      </w:r>
      <w:r w:rsidRPr="00BF1C87">
        <w:rPr>
          <w:rFonts w:eastAsia="Times New Roman"/>
          <w:bdr w:val="none" w:sz="0" w:space="0" w:color="auto" w:frame="1"/>
          <w:lang w:eastAsia="es-ES"/>
        </w:rPr>
        <w:t> FADSP </w:t>
      </w:r>
      <w:r>
        <w:rPr>
          <w:rFonts w:eastAsia="Times New Roman"/>
          <w:bdr w:val="none" w:sz="0" w:space="0" w:color="auto" w:frame="1"/>
          <w:lang w:eastAsia="es-ES"/>
        </w:rPr>
        <w:t>rechaza la realizació</w:t>
      </w:r>
      <w:r w:rsidRPr="00BF1C87">
        <w:rPr>
          <w:rFonts w:eastAsia="Times New Roman"/>
          <w:bdr w:val="none" w:sz="0" w:space="0" w:color="auto" w:frame="1"/>
          <w:lang w:eastAsia="es-ES"/>
        </w:rPr>
        <w:t xml:space="preserve">n de pruebas </w:t>
      </w:r>
      <w:r>
        <w:rPr>
          <w:rFonts w:eastAsia="Times New Roman"/>
          <w:bdr w:val="none" w:sz="0" w:space="0" w:color="auto" w:frame="1"/>
          <w:lang w:eastAsia="es-ES"/>
        </w:rPr>
        <w:t>PCR</w:t>
      </w:r>
      <w:r w:rsidRPr="00BF1C87">
        <w:rPr>
          <w:rFonts w:eastAsia="Times New Roman"/>
          <w:bdr w:val="none" w:sz="0" w:space="0" w:color="auto" w:frame="1"/>
          <w:lang w:eastAsia="es-ES"/>
        </w:rPr>
        <w:t xml:space="preserve"> en las farmacias</w:t>
      </w:r>
    </w:p>
    <w:p w:rsidR="00BF1C87" w:rsidRDefault="00BF1C87" w:rsidP="00BF1C87">
      <w:pPr>
        <w:pStyle w:val="NormalWeb"/>
        <w:shd w:val="clear" w:color="auto" w:fill="FFFFFF"/>
        <w:spacing w:before="0" w:after="0" w:afterAutospacing="0"/>
        <w:jc w:val="both"/>
        <w:rPr>
          <w:rFonts w:ascii="Segoe UI" w:hAnsi="Segoe UI" w:cs="Segoe UI"/>
          <w:color w:val="201F1E"/>
          <w:sz w:val="23"/>
          <w:szCs w:val="23"/>
        </w:rPr>
      </w:pPr>
      <w:bookmarkStart w:id="0" w:name="_GoBack"/>
      <w:r>
        <w:rPr>
          <w:rFonts w:ascii="Arial" w:hAnsi="Arial" w:cs="Arial"/>
          <w:color w:val="201F1E"/>
          <w:sz w:val="23"/>
          <w:szCs w:val="23"/>
          <w:bdr w:val="none" w:sz="0" w:space="0" w:color="auto" w:frame="1"/>
        </w:rPr>
        <w:t xml:space="preserve">Ante la información de que algunas administraciones sanitarias pretenden utilizar </w:t>
      </w:r>
      <w:r>
        <w:rPr>
          <w:rFonts w:ascii="Arial" w:hAnsi="Arial" w:cs="Arial"/>
          <w:color w:val="201F1E"/>
          <w:sz w:val="23"/>
          <w:szCs w:val="23"/>
          <w:bdr w:val="none" w:sz="0" w:space="0" w:color="auto" w:frame="1"/>
        </w:rPr>
        <w:t>las farmacias</w:t>
      </w:r>
      <w:r>
        <w:rPr>
          <w:rFonts w:ascii="Arial" w:hAnsi="Arial" w:cs="Arial"/>
          <w:color w:val="201F1E"/>
          <w:sz w:val="23"/>
          <w:szCs w:val="23"/>
          <w:bdr w:val="none" w:sz="0" w:space="0" w:color="auto" w:frame="1"/>
        </w:rPr>
        <w:t xml:space="preserve"> para realizar test diagnósticos de COVID, desde la Federación de Asociaciones para la Defensa de la Sanidad Pública queremos comunicar:</w:t>
      </w:r>
    </w:p>
    <w:p w:rsidR="00BF1C87" w:rsidRDefault="00BF1C87" w:rsidP="00BF1C87">
      <w:pPr>
        <w:pStyle w:val="NormalWeb"/>
        <w:shd w:val="clear" w:color="auto" w:fill="FFFFFF"/>
        <w:spacing w:before="0" w:after="0" w:afterAutospacing="0"/>
        <w:jc w:val="both"/>
        <w:rPr>
          <w:rFonts w:ascii="Segoe UI" w:hAnsi="Segoe UI" w:cs="Segoe UI"/>
          <w:color w:val="201F1E"/>
          <w:sz w:val="23"/>
          <w:szCs w:val="23"/>
        </w:rPr>
      </w:pPr>
      <w:r>
        <w:rPr>
          <w:rFonts w:ascii="Arial" w:hAnsi="Arial" w:cs="Arial"/>
          <w:color w:val="201F1E"/>
          <w:sz w:val="23"/>
          <w:szCs w:val="23"/>
          <w:bdr w:val="none" w:sz="0" w:space="0" w:color="auto" w:frame="1"/>
        </w:rPr>
        <w:t>1.- Que según la legislación española las farmacias son establecimientos para la dispensación de medicamentos y venta de otros productos sanitarios o no sanitarios, a las que no se exigen las especiales condiciones de seguridad de los centros sanitarios</w:t>
      </w:r>
    </w:p>
    <w:p w:rsidR="00BF1C87" w:rsidRDefault="00BF1C87" w:rsidP="00BF1C87">
      <w:pPr>
        <w:pStyle w:val="NormalWeb"/>
        <w:shd w:val="clear" w:color="auto" w:fill="FFFFFF"/>
        <w:spacing w:before="0" w:after="0" w:afterAutospacing="0"/>
        <w:jc w:val="both"/>
        <w:rPr>
          <w:rFonts w:ascii="Segoe UI" w:hAnsi="Segoe UI" w:cs="Segoe UI"/>
          <w:color w:val="201F1E"/>
          <w:sz w:val="23"/>
          <w:szCs w:val="23"/>
        </w:rPr>
      </w:pPr>
      <w:r>
        <w:rPr>
          <w:rFonts w:ascii="Arial" w:hAnsi="Arial" w:cs="Arial"/>
          <w:color w:val="201F1E"/>
          <w:sz w:val="23"/>
          <w:szCs w:val="23"/>
          <w:bdr w:val="none" w:sz="0" w:space="0" w:color="auto" w:frame="1"/>
        </w:rPr>
        <w:t>2.- El personal que trabaja en las farmacias, tanto el farmacéutico como el auxiliar, carece de formación y habilidades para realizar intervenciones o pruebas sanitarias</w:t>
      </w:r>
    </w:p>
    <w:p w:rsidR="00BF1C87" w:rsidRDefault="00BF1C87" w:rsidP="00BF1C87">
      <w:pPr>
        <w:pStyle w:val="NormalWeb"/>
        <w:shd w:val="clear" w:color="auto" w:fill="FFFFFF"/>
        <w:spacing w:before="0" w:after="0" w:afterAutospacing="0"/>
        <w:jc w:val="both"/>
        <w:rPr>
          <w:rFonts w:ascii="Segoe UI" w:hAnsi="Segoe UI" w:cs="Segoe UI"/>
          <w:color w:val="201F1E"/>
          <w:sz w:val="23"/>
          <w:szCs w:val="23"/>
        </w:rPr>
      </w:pPr>
      <w:r>
        <w:rPr>
          <w:rFonts w:ascii="Arial" w:hAnsi="Arial" w:cs="Arial"/>
          <w:color w:val="201F1E"/>
          <w:sz w:val="23"/>
          <w:szCs w:val="23"/>
          <w:bdr w:val="none" w:sz="0" w:space="0" w:color="auto" w:frame="1"/>
        </w:rPr>
        <w:t xml:space="preserve">3.- Estas dos características de estos establecimientos hacen que no reúnan cocciones para realizar pruebas </w:t>
      </w:r>
      <w:r>
        <w:rPr>
          <w:rFonts w:ascii="Arial" w:hAnsi="Arial" w:cs="Arial"/>
          <w:color w:val="201F1E"/>
          <w:sz w:val="23"/>
          <w:szCs w:val="23"/>
          <w:bdr w:val="none" w:sz="0" w:space="0" w:color="auto" w:frame="1"/>
        </w:rPr>
        <w:t>diagnósticas</w:t>
      </w:r>
      <w:r>
        <w:rPr>
          <w:rFonts w:ascii="Arial" w:hAnsi="Arial" w:cs="Arial"/>
          <w:color w:val="201F1E"/>
          <w:sz w:val="23"/>
          <w:szCs w:val="23"/>
          <w:bdr w:val="none" w:sz="0" w:space="0" w:color="auto" w:frame="1"/>
        </w:rPr>
        <w:t xml:space="preserve"> relacionadas con la endemia del COVID:</w:t>
      </w:r>
    </w:p>
    <w:p w:rsidR="00BF1C87" w:rsidRDefault="00BF1C87" w:rsidP="00BF1C87">
      <w:pPr>
        <w:pStyle w:val="NormalWeb"/>
        <w:shd w:val="clear" w:color="auto" w:fill="FFFFFF"/>
        <w:spacing w:before="0" w:after="0" w:afterAutospacing="0"/>
        <w:jc w:val="both"/>
        <w:rPr>
          <w:rFonts w:ascii="Segoe UI" w:hAnsi="Segoe UI" w:cs="Segoe UI"/>
          <w:color w:val="201F1E"/>
          <w:sz w:val="23"/>
          <w:szCs w:val="23"/>
        </w:rPr>
      </w:pPr>
      <w:r>
        <w:rPr>
          <w:rFonts w:ascii="Arial" w:hAnsi="Arial" w:cs="Arial"/>
          <w:color w:val="201F1E"/>
          <w:sz w:val="23"/>
          <w:szCs w:val="23"/>
          <w:bdr w:val="none" w:sz="0" w:space="0" w:color="auto" w:frame="1"/>
        </w:rPr>
        <w:t xml:space="preserve">Mezclarían a las personas sospechosas de COVID (sintomáticos y asintomáticos) con las que acuden a recoger recetas o a comprar productos no directamente sanitarios (cremas, bronceadores, cepillos dentales, </w:t>
      </w:r>
      <w:proofErr w:type="spellStart"/>
      <w:r>
        <w:rPr>
          <w:rFonts w:ascii="Arial" w:hAnsi="Arial" w:cs="Arial"/>
          <w:color w:val="201F1E"/>
          <w:sz w:val="23"/>
          <w:szCs w:val="23"/>
          <w:bdr w:val="none" w:sz="0" w:space="0" w:color="auto" w:frame="1"/>
        </w:rPr>
        <w:t>etc</w:t>
      </w:r>
      <w:proofErr w:type="spellEnd"/>
      <w:r>
        <w:rPr>
          <w:rFonts w:ascii="Arial" w:hAnsi="Arial" w:cs="Arial"/>
          <w:color w:val="201F1E"/>
          <w:sz w:val="23"/>
          <w:szCs w:val="23"/>
          <w:bdr w:val="none" w:sz="0" w:space="0" w:color="auto" w:frame="1"/>
        </w:rPr>
        <w:t>). Esto incrementaría el riesgo de contagios, al tratarse de un virus muy transmisible, especialmente en espacios cerrados. La realización de estas pruebas exige de unas condiciones que garanticen la seguridad de todas las personas que acudan a estos los establecimientos y también de los trabajadores de las farmacias.</w:t>
      </w:r>
    </w:p>
    <w:p w:rsidR="00BF1C87" w:rsidRDefault="00BF1C87" w:rsidP="00BF1C87">
      <w:pPr>
        <w:pStyle w:val="NormalWeb"/>
        <w:shd w:val="clear" w:color="auto" w:fill="FFFFFF"/>
        <w:spacing w:before="0" w:after="0" w:afterAutospacing="0"/>
        <w:jc w:val="both"/>
        <w:rPr>
          <w:rFonts w:ascii="Segoe UI" w:hAnsi="Segoe UI" w:cs="Segoe UI"/>
          <w:color w:val="201F1E"/>
          <w:sz w:val="23"/>
          <w:szCs w:val="23"/>
        </w:rPr>
      </w:pPr>
      <w:r>
        <w:rPr>
          <w:rFonts w:ascii="Arial" w:hAnsi="Arial" w:cs="Arial"/>
          <w:color w:val="201F1E"/>
          <w:sz w:val="23"/>
          <w:szCs w:val="23"/>
          <w:bdr w:val="none" w:sz="0" w:space="0" w:color="auto" w:frame="1"/>
        </w:rPr>
        <w:t>La falta de formación y capacitación en la toma de muestras pueden inducir a errores en los resultados</w:t>
      </w:r>
    </w:p>
    <w:p w:rsidR="00BF1C87" w:rsidRDefault="00BF1C87" w:rsidP="00BF1C87">
      <w:pPr>
        <w:pStyle w:val="NormalWeb"/>
        <w:shd w:val="clear" w:color="auto" w:fill="FFFFFF"/>
        <w:spacing w:before="0" w:after="0" w:afterAutospacing="0"/>
        <w:jc w:val="both"/>
        <w:rPr>
          <w:rFonts w:ascii="Segoe UI" w:hAnsi="Segoe UI" w:cs="Segoe UI"/>
          <w:color w:val="201F1E"/>
          <w:sz w:val="23"/>
          <w:szCs w:val="23"/>
        </w:rPr>
      </w:pPr>
      <w:r>
        <w:rPr>
          <w:rFonts w:ascii="Arial" w:hAnsi="Arial" w:cs="Arial"/>
          <w:color w:val="201F1E"/>
          <w:sz w:val="23"/>
          <w:szCs w:val="23"/>
          <w:bdr w:val="none" w:sz="0" w:space="0" w:color="auto" w:frame="1"/>
        </w:rPr>
        <w:t>La toma de la muestra es relativamente invasiva por lo que su realización por personal no capacitado puede ocasionar daños a las personas a las que se les practique.</w:t>
      </w:r>
    </w:p>
    <w:p w:rsidR="00BF1C87" w:rsidRDefault="00BF1C87" w:rsidP="00BF1C87">
      <w:pPr>
        <w:pStyle w:val="NormalWeb"/>
        <w:shd w:val="clear" w:color="auto" w:fill="FFFFFF"/>
        <w:spacing w:before="0" w:after="0" w:afterAutospacing="0"/>
        <w:jc w:val="both"/>
        <w:rPr>
          <w:rFonts w:ascii="Segoe UI" w:hAnsi="Segoe UI" w:cs="Segoe UI"/>
          <w:color w:val="201F1E"/>
          <w:sz w:val="23"/>
          <w:szCs w:val="23"/>
        </w:rPr>
      </w:pPr>
      <w:r>
        <w:rPr>
          <w:rFonts w:ascii="Arial" w:hAnsi="Arial" w:cs="Arial"/>
          <w:color w:val="201F1E"/>
          <w:sz w:val="23"/>
          <w:szCs w:val="23"/>
          <w:bdr w:val="none" w:sz="0" w:space="0" w:color="auto" w:frame="1"/>
        </w:rPr>
        <w:t xml:space="preserve">Estas propuestas vuelven a mostrar la falta de recursos de la Sanidad Pública sometida a recortes por los anteriores gobiernos y un intento de incorporar al sector privado a la asistencia pública en la senda de la privatización, </w:t>
      </w:r>
      <w:r>
        <w:rPr>
          <w:rFonts w:ascii="Arial" w:hAnsi="Arial" w:cs="Arial"/>
          <w:color w:val="201F1E"/>
          <w:sz w:val="23"/>
          <w:szCs w:val="23"/>
          <w:bdr w:val="none" w:sz="0" w:space="0" w:color="auto" w:frame="1"/>
        </w:rPr>
        <w:t>así</w:t>
      </w:r>
      <w:r>
        <w:rPr>
          <w:rFonts w:ascii="Arial" w:hAnsi="Arial" w:cs="Arial"/>
          <w:color w:val="201F1E"/>
          <w:sz w:val="23"/>
          <w:szCs w:val="23"/>
          <w:bdr w:val="none" w:sz="0" w:space="0" w:color="auto" w:frame="1"/>
        </w:rPr>
        <w:t xml:space="preserve"> como la improvisación con que se </w:t>
      </w:r>
      <w:r>
        <w:rPr>
          <w:rFonts w:ascii="Arial" w:hAnsi="Arial" w:cs="Arial"/>
          <w:color w:val="201F1E"/>
          <w:sz w:val="23"/>
          <w:szCs w:val="23"/>
          <w:bdr w:val="none" w:sz="0" w:space="0" w:color="auto" w:frame="1"/>
        </w:rPr>
        <w:t>está</w:t>
      </w:r>
      <w:r>
        <w:rPr>
          <w:rFonts w:ascii="Arial" w:hAnsi="Arial" w:cs="Arial"/>
          <w:color w:val="201F1E"/>
          <w:sz w:val="23"/>
          <w:szCs w:val="23"/>
          <w:bdr w:val="none" w:sz="0" w:space="0" w:color="auto" w:frame="1"/>
        </w:rPr>
        <w:t xml:space="preserve"> abordan</w:t>
      </w:r>
      <w:r>
        <w:rPr>
          <w:rFonts w:ascii="Arial" w:hAnsi="Arial" w:cs="Arial"/>
          <w:color w:val="201F1E"/>
          <w:sz w:val="23"/>
          <w:szCs w:val="23"/>
          <w:bdr w:val="none" w:sz="0" w:space="0" w:color="auto" w:frame="1"/>
        </w:rPr>
        <w:t>d</w:t>
      </w:r>
      <w:r>
        <w:rPr>
          <w:rFonts w:ascii="Arial" w:hAnsi="Arial" w:cs="Arial"/>
          <w:color w:val="201F1E"/>
          <w:sz w:val="23"/>
          <w:szCs w:val="23"/>
          <w:bdr w:val="none" w:sz="0" w:space="0" w:color="auto" w:frame="1"/>
        </w:rPr>
        <w:t>o un problema tan serio como esta pandemia.</w:t>
      </w:r>
    </w:p>
    <w:p w:rsidR="00BF1C87" w:rsidRPr="00BF1C87" w:rsidRDefault="00BF1C87" w:rsidP="00BF1C87">
      <w:pPr>
        <w:pStyle w:val="NormalWeb"/>
        <w:shd w:val="clear" w:color="auto" w:fill="FFFFFF"/>
        <w:spacing w:before="0" w:after="0" w:afterAutospacing="0"/>
        <w:jc w:val="center"/>
        <w:rPr>
          <w:rFonts w:ascii="Segoe UI" w:hAnsi="Segoe UI" w:cs="Segoe UI"/>
          <w:b/>
          <w:color w:val="201F1E"/>
          <w:sz w:val="23"/>
          <w:szCs w:val="23"/>
        </w:rPr>
      </w:pPr>
      <w:r w:rsidRPr="00BF1C87">
        <w:rPr>
          <w:rFonts w:ascii="Arial" w:hAnsi="Arial" w:cs="Arial"/>
          <w:b/>
          <w:color w:val="201F1E"/>
          <w:sz w:val="23"/>
          <w:szCs w:val="23"/>
          <w:bdr w:val="none" w:sz="0" w:space="0" w:color="auto" w:frame="1"/>
        </w:rPr>
        <w:t>Federación de Asociaciones para la Defensa de la Sanidad Pública</w:t>
      </w:r>
    </w:p>
    <w:p w:rsidR="00BF1C87" w:rsidRPr="00BF1C87" w:rsidRDefault="00BF1C87" w:rsidP="00BF1C87">
      <w:pPr>
        <w:pStyle w:val="NormalWeb"/>
        <w:shd w:val="clear" w:color="auto" w:fill="FFFFFF"/>
        <w:spacing w:before="0" w:after="0" w:afterAutospacing="0"/>
        <w:jc w:val="center"/>
        <w:rPr>
          <w:rFonts w:ascii="Segoe UI" w:hAnsi="Segoe UI" w:cs="Segoe UI"/>
          <w:b/>
          <w:color w:val="201F1E"/>
          <w:sz w:val="23"/>
          <w:szCs w:val="23"/>
        </w:rPr>
      </w:pPr>
      <w:r w:rsidRPr="00BF1C87">
        <w:rPr>
          <w:rFonts w:ascii="Arial" w:hAnsi="Arial" w:cs="Arial"/>
          <w:b/>
          <w:color w:val="201F1E"/>
          <w:sz w:val="23"/>
          <w:szCs w:val="23"/>
          <w:bdr w:val="none" w:sz="0" w:space="0" w:color="auto" w:frame="1"/>
        </w:rPr>
        <w:t xml:space="preserve">10 de </w:t>
      </w:r>
      <w:proofErr w:type="gramStart"/>
      <w:r w:rsidRPr="00BF1C87">
        <w:rPr>
          <w:rFonts w:ascii="Arial" w:hAnsi="Arial" w:cs="Arial"/>
          <w:b/>
          <w:color w:val="201F1E"/>
          <w:sz w:val="23"/>
          <w:szCs w:val="23"/>
          <w:bdr w:val="none" w:sz="0" w:space="0" w:color="auto" w:frame="1"/>
        </w:rPr>
        <w:t>Noviembre</w:t>
      </w:r>
      <w:proofErr w:type="gramEnd"/>
      <w:r w:rsidRPr="00BF1C87">
        <w:rPr>
          <w:rFonts w:ascii="Arial" w:hAnsi="Arial" w:cs="Arial"/>
          <w:b/>
          <w:color w:val="201F1E"/>
          <w:sz w:val="23"/>
          <w:szCs w:val="23"/>
          <w:bdr w:val="none" w:sz="0" w:space="0" w:color="auto" w:frame="1"/>
        </w:rPr>
        <w:t xml:space="preserve"> de 2020</w:t>
      </w:r>
    </w:p>
    <w:bookmarkEnd w:id="0"/>
    <w:p w:rsidR="00412EAB" w:rsidRPr="00BF1C87" w:rsidRDefault="00BF1C87" w:rsidP="00BF1C87"/>
    <w:sectPr w:rsidR="00412EAB" w:rsidRPr="00BF1C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87"/>
    <w:rsid w:val="000F4E37"/>
    <w:rsid w:val="003561F2"/>
    <w:rsid w:val="009623CC"/>
    <w:rsid w:val="00AD4C13"/>
    <w:rsid w:val="00BF1C87"/>
    <w:rsid w:val="00F64B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F45E8"/>
  <w15:chartTrackingRefBased/>
  <w15:docId w15:val="{1F4721CF-142D-405B-84E9-1E6EEF62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3CC"/>
  </w:style>
  <w:style w:type="paragraph" w:styleId="Ttulo1">
    <w:name w:val="heading 1"/>
    <w:basedOn w:val="Normal"/>
    <w:next w:val="Normal"/>
    <w:link w:val="Ttulo1Car"/>
    <w:uiPriority w:val="9"/>
    <w:qFormat/>
    <w:rsid w:val="009623C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9623C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9623CC"/>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9623CC"/>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semiHidden/>
    <w:unhideWhenUsed/>
    <w:qFormat/>
    <w:rsid w:val="009623CC"/>
    <w:pPr>
      <w:keepNext/>
      <w:keepLines/>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9623CC"/>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9623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9623CC"/>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Ttulo9">
    <w:name w:val="heading 9"/>
    <w:basedOn w:val="Normal"/>
    <w:next w:val="Normal"/>
    <w:link w:val="Ttulo9Car"/>
    <w:uiPriority w:val="9"/>
    <w:semiHidden/>
    <w:unhideWhenUsed/>
    <w:qFormat/>
    <w:rsid w:val="009623C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23CC"/>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9623CC"/>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semiHidden/>
    <w:rsid w:val="009623CC"/>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semiHidden/>
    <w:rsid w:val="009623CC"/>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semiHidden/>
    <w:rsid w:val="009623CC"/>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semiHidden/>
    <w:rsid w:val="009623CC"/>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semiHidden/>
    <w:rsid w:val="009623CC"/>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9623CC"/>
    <w:rPr>
      <w:rFonts w:asciiTheme="majorHAnsi" w:eastAsiaTheme="majorEastAsia" w:hAnsiTheme="majorHAnsi" w:cstheme="majorBidi"/>
      <w:color w:val="5B9BD5" w:themeColor="accent1"/>
      <w:sz w:val="20"/>
      <w:szCs w:val="20"/>
    </w:rPr>
  </w:style>
  <w:style w:type="character" w:customStyle="1" w:styleId="Ttulo9Car">
    <w:name w:val="Título 9 Car"/>
    <w:basedOn w:val="Fuentedeprrafopredeter"/>
    <w:link w:val="Ttulo9"/>
    <w:uiPriority w:val="9"/>
    <w:semiHidden/>
    <w:rsid w:val="009623CC"/>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9623CC"/>
    <w:pPr>
      <w:spacing w:line="240" w:lineRule="auto"/>
    </w:pPr>
    <w:rPr>
      <w:b/>
      <w:bCs/>
      <w:color w:val="5B9BD5" w:themeColor="accent1"/>
      <w:sz w:val="18"/>
      <w:szCs w:val="18"/>
    </w:rPr>
  </w:style>
  <w:style w:type="paragraph" w:styleId="Ttulo">
    <w:name w:val="Title"/>
    <w:basedOn w:val="Normal"/>
    <w:next w:val="Normal"/>
    <w:link w:val="TtuloCar"/>
    <w:autoRedefine/>
    <w:uiPriority w:val="10"/>
    <w:qFormat/>
    <w:rsid w:val="009623CC"/>
    <w:pPr>
      <w:pBdr>
        <w:bottom w:val="single" w:sz="8" w:space="4" w:color="5B9BD5" w:themeColor="accent1"/>
      </w:pBdr>
      <w:spacing w:after="300" w:line="240" w:lineRule="auto"/>
      <w:contextualSpacing/>
      <w:jc w:val="center"/>
    </w:pPr>
    <w:rPr>
      <w:rFonts w:asciiTheme="majorHAnsi" w:eastAsiaTheme="majorEastAsia" w:hAnsiTheme="majorHAnsi" w:cstheme="majorBidi"/>
      <w:color w:val="1F4E79" w:themeColor="accent1" w:themeShade="80"/>
      <w:spacing w:val="5"/>
      <w:sz w:val="52"/>
      <w:szCs w:val="52"/>
    </w:rPr>
  </w:style>
  <w:style w:type="character" w:customStyle="1" w:styleId="TtuloCar">
    <w:name w:val="Título Car"/>
    <w:basedOn w:val="Fuentedeprrafopredeter"/>
    <w:link w:val="Ttulo"/>
    <w:uiPriority w:val="10"/>
    <w:rsid w:val="009623CC"/>
    <w:rPr>
      <w:rFonts w:asciiTheme="majorHAnsi" w:eastAsiaTheme="majorEastAsia" w:hAnsiTheme="majorHAnsi" w:cstheme="majorBidi"/>
      <w:color w:val="1F4E79" w:themeColor="accent1" w:themeShade="80"/>
      <w:spacing w:val="5"/>
      <w:sz w:val="52"/>
      <w:szCs w:val="52"/>
    </w:rPr>
  </w:style>
  <w:style w:type="paragraph" w:styleId="Subttulo">
    <w:name w:val="Subtitle"/>
    <w:basedOn w:val="Normal"/>
    <w:next w:val="Normal"/>
    <w:link w:val="SubttuloCar"/>
    <w:uiPriority w:val="11"/>
    <w:qFormat/>
    <w:rsid w:val="009623C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9623CC"/>
    <w:rPr>
      <w:rFonts w:asciiTheme="majorHAnsi" w:eastAsiaTheme="majorEastAsia" w:hAnsiTheme="majorHAnsi" w:cstheme="majorBidi"/>
      <w:i/>
      <w:iCs/>
      <w:color w:val="5B9BD5" w:themeColor="accent1"/>
      <w:spacing w:val="15"/>
      <w:sz w:val="24"/>
      <w:szCs w:val="24"/>
    </w:rPr>
  </w:style>
  <w:style w:type="character" w:styleId="Textoennegrita">
    <w:name w:val="Strong"/>
    <w:basedOn w:val="Fuentedeprrafopredeter"/>
    <w:uiPriority w:val="22"/>
    <w:qFormat/>
    <w:rsid w:val="009623CC"/>
    <w:rPr>
      <w:b/>
      <w:bCs/>
    </w:rPr>
  </w:style>
  <w:style w:type="character" w:styleId="nfasis">
    <w:name w:val="Emphasis"/>
    <w:basedOn w:val="Fuentedeprrafopredeter"/>
    <w:uiPriority w:val="20"/>
    <w:qFormat/>
    <w:rsid w:val="009623CC"/>
    <w:rPr>
      <w:i/>
      <w:iCs/>
    </w:rPr>
  </w:style>
  <w:style w:type="paragraph" w:styleId="Sinespaciado">
    <w:name w:val="No Spacing"/>
    <w:uiPriority w:val="1"/>
    <w:qFormat/>
    <w:rsid w:val="009623CC"/>
    <w:pPr>
      <w:spacing w:after="0" w:line="240" w:lineRule="auto"/>
    </w:pPr>
  </w:style>
  <w:style w:type="paragraph" w:styleId="Cita">
    <w:name w:val="Quote"/>
    <w:basedOn w:val="Normal"/>
    <w:next w:val="Normal"/>
    <w:link w:val="CitaCar"/>
    <w:uiPriority w:val="29"/>
    <w:qFormat/>
    <w:rsid w:val="009623CC"/>
    <w:rPr>
      <w:i/>
      <w:iCs/>
      <w:color w:val="000000" w:themeColor="text1"/>
    </w:rPr>
  </w:style>
  <w:style w:type="character" w:customStyle="1" w:styleId="CitaCar">
    <w:name w:val="Cita Car"/>
    <w:basedOn w:val="Fuentedeprrafopredeter"/>
    <w:link w:val="Cita"/>
    <w:uiPriority w:val="29"/>
    <w:rsid w:val="009623CC"/>
    <w:rPr>
      <w:i/>
      <w:iCs/>
      <w:color w:val="000000" w:themeColor="text1"/>
    </w:rPr>
  </w:style>
  <w:style w:type="paragraph" w:styleId="Citadestacada">
    <w:name w:val="Intense Quote"/>
    <w:basedOn w:val="Normal"/>
    <w:next w:val="Normal"/>
    <w:link w:val="CitadestacadaCar"/>
    <w:uiPriority w:val="30"/>
    <w:qFormat/>
    <w:rsid w:val="009623CC"/>
    <w:pPr>
      <w:pBdr>
        <w:bottom w:val="single" w:sz="4" w:space="4" w:color="5B9BD5" w:themeColor="accent1"/>
      </w:pBdr>
      <w:spacing w:before="200" w:after="280"/>
      <w:ind w:left="936" w:right="936"/>
    </w:pPr>
    <w:rPr>
      <w:b/>
      <w:bCs/>
      <w:i/>
      <w:iCs/>
      <w:color w:val="5B9BD5" w:themeColor="accent1"/>
    </w:rPr>
  </w:style>
  <w:style w:type="character" w:customStyle="1" w:styleId="CitadestacadaCar">
    <w:name w:val="Cita destacada Car"/>
    <w:basedOn w:val="Fuentedeprrafopredeter"/>
    <w:link w:val="Citadestacada"/>
    <w:uiPriority w:val="30"/>
    <w:rsid w:val="009623CC"/>
    <w:rPr>
      <w:b/>
      <w:bCs/>
      <w:i/>
      <w:iCs/>
      <w:color w:val="5B9BD5" w:themeColor="accent1"/>
    </w:rPr>
  </w:style>
  <w:style w:type="character" w:styleId="nfasissutil">
    <w:name w:val="Subtle Emphasis"/>
    <w:basedOn w:val="Fuentedeprrafopredeter"/>
    <w:uiPriority w:val="19"/>
    <w:qFormat/>
    <w:rsid w:val="009623CC"/>
    <w:rPr>
      <w:i/>
      <w:iCs/>
      <w:color w:val="808080" w:themeColor="text1" w:themeTint="7F"/>
    </w:rPr>
  </w:style>
  <w:style w:type="character" w:styleId="nfasisintenso">
    <w:name w:val="Intense Emphasis"/>
    <w:basedOn w:val="Fuentedeprrafopredeter"/>
    <w:uiPriority w:val="21"/>
    <w:qFormat/>
    <w:rsid w:val="009623CC"/>
    <w:rPr>
      <w:b/>
      <w:bCs/>
      <w:i/>
      <w:iCs/>
      <w:color w:val="5B9BD5" w:themeColor="accent1"/>
    </w:rPr>
  </w:style>
  <w:style w:type="character" w:styleId="Referenciasutil">
    <w:name w:val="Subtle Reference"/>
    <w:basedOn w:val="Fuentedeprrafopredeter"/>
    <w:uiPriority w:val="31"/>
    <w:qFormat/>
    <w:rsid w:val="009623CC"/>
    <w:rPr>
      <w:smallCaps/>
      <w:color w:val="ED7D31" w:themeColor="accent2"/>
      <w:u w:val="single"/>
    </w:rPr>
  </w:style>
  <w:style w:type="character" w:styleId="Referenciaintensa">
    <w:name w:val="Intense Reference"/>
    <w:basedOn w:val="Fuentedeprrafopredeter"/>
    <w:uiPriority w:val="32"/>
    <w:qFormat/>
    <w:rsid w:val="009623CC"/>
    <w:rPr>
      <w:b/>
      <w:bCs/>
      <w:smallCaps/>
      <w:color w:val="ED7D31" w:themeColor="accent2"/>
      <w:spacing w:val="5"/>
      <w:u w:val="single"/>
    </w:rPr>
  </w:style>
  <w:style w:type="character" w:styleId="Ttulodellibro">
    <w:name w:val="Book Title"/>
    <w:basedOn w:val="Fuentedeprrafopredeter"/>
    <w:uiPriority w:val="33"/>
    <w:qFormat/>
    <w:rsid w:val="009623CC"/>
    <w:rPr>
      <w:b/>
      <w:bCs/>
      <w:smallCaps/>
      <w:spacing w:val="5"/>
    </w:rPr>
  </w:style>
  <w:style w:type="paragraph" w:styleId="TtuloTDC">
    <w:name w:val="TOC Heading"/>
    <w:basedOn w:val="Ttulo1"/>
    <w:next w:val="Normal"/>
    <w:uiPriority w:val="39"/>
    <w:semiHidden/>
    <w:unhideWhenUsed/>
    <w:qFormat/>
    <w:rsid w:val="009623CC"/>
    <w:pPr>
      <w:outlineLvl w:val="9"/>
    </w:pPr>
  </w:style>
  <w:style w:type="character" w:customStyle="1" w:styleId="itwtqi23ioopmk3o6ert">
    <w:name w:val="itwtqi_23ioopmk3o6ert"/>
    <w:basedOn w:val="Fuentedeprrafopredeter"/>
    <w:rsid w:val="00BF1C87"/>
  </w:style>
  <w:style w:type="paragraph" w:styleId="NormalWeb">
    <w:name w:val="Normal (Web)"/>
    <w:basedOn w:val="Normal"/>
    <w:uiPriority w:val="99"/>
    <w:semiHidden/>
    <w:unhideWhenUsed/>
    <w:rsid w:val="00BF1C8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15860">
      <w:bodyDiv w:val="1"/>
      <w:marLeft w:val="0"/>
      <w:marRight w:val="0"/>
      <w:marTop w:val="0"/>
      <w:marBottom w:val="0"/>
      <w:divBdr>
        <w:top w:val="none" w:sz="0" w:space="0" w:color="auto"/>
        <w:left w:val="none" w:sz="0" w:space="0" w:color="auto"/>
        <w:bottom w:val="none" w:sz="0" w:space="0" w:color="auto"/>
        <w:right w:val="none" w:sz="0" w:space="0" w:color="auto"/>
      </w:divBdr>
      <w:divsChild>
        <w:div w:id="1227566434">
          <w:marLeft w:val="300"/>
          <w:marRight w:val="300"/>
          <w:marTop w:val="0"/>
          <w:marBottom w:val="0"/>
          <w:divBdr>
            <w:top w:val="none" w:sz="0" w:space="0" w:color="auto"/>
            <w:left w:val="none" w:sz="0" w:space="0" w:color="auto"/>
            <w:bottom w:val="none" w:sz="0" w:space="0" w:color="auto"/>
            <w:right w:val="none" w:sz="0" w:space="0" w:color="auto"/>
          </w:divBdr>
          <w:divsChild>
            <w:div w:id="1760174708">
              <w:marLeft w:val="0"/>
              <w:marRight w:val="0"/>
              <w:marTop w:val="0"/>
              <w:marBottom w:val="0"/>
              <w:divBdr>
                <w:top w:val="none" w:sz="0" w:space="0" w:color="auto"/>
                <w:left w:val="none" w:sz="0" w:space="0" w:color="auto"/>
                <w:bottom w:val="none" w:sz="0" w:space="0" w:color="auto"/>
                <w:right w:val="none" w:sz="0" w:space="0" w:color="auto"/>
              </w:divBdr>
              <w:divsChild>
                <w:div w:id="1980501352">
                  <w:marLeft w:val="0"/>
                  <w:marRight w:val="0"/>
                  <w:marTop w:val="0"/>
                  <w:marBottom w:val="0"/>
                  <w:divBdr>
                    <w:top w:val="none" w:sz="0" w:space="0" w:color="auto"/>
                    <w:left w:val="none" w:sz="0" w:space="0" w:color="auto"/>
                    <w:bottom w:val="none" w:sz="0" w:space="0" w:color="auto"/>
                    <w:right w:val="none" w:sz="0" w:space="0" w:color="auto"/>
                  </w:divBdr>
                  <w:divsChild>
                    <w:div w:id="134729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8037">
          <w:marLeft w:val="0"/>
          <w:marRight w:val="0"/>
          <w:marTop w:val="0"/>
          <w:marBottom w:val="0"/>
          <w:divBdr>
            <w:top w:val="none" w:sz="0" w:space="0" w:color="auto"/>
            <w:left w:val="none" w:sz="0" w:space="0" w:color="auto"/>
            <w:bottom w:val="none" w:sz="0" w:space="0" w:color="auto"/>
            <w:right w:val="none" w:sz="0" w:space="0" w:color="auto"/>
          </w:divBdr>
          <w:divsChild>
            <w:div w:id="780418176">
              <w:marLeft w:val="0"/>
              <w:marRight w:val="0"/>
              <w:marTop w:val="0"/>
              <w:marBottom w:val="0"/>
              <w:divBdr>
                <w:top w:val="none" w:sz="0" w:space="0" w:color="auto"/>
                <w:left w:val="none" w:sz="0" w:space="0" w:color="auto"/>
                <w:bottom w:val="none" w:sz="0" w:space="0" w:color="auto"/>
                <w:right w:val="none" w:sz="0" w:space="0" w:color="auto"/>
              </w:divBdr>
              <w:divsChild>
                <w:div w:id="1954165404">
                  <w:marLeft w:val="120"/>
                  <w:marRight w:val="300"/>
                  <w:marTop w:val="0"/>
                  <w:marBottom w:val="120"/>
                  <w:divBdr>
                    <w:top w:val="none" w:sz="0" w:space="0" w:color="auto"/>
                    <w:left w:val="none" w:sz="0" w:space="0" w:color="auto"/>
                    <w:bottom w:val="none" w:sz="0" w:space="0" w:color="auto"/>
                    <w:right w:val="none" w:sz="0" w:space="0" w:color="auto"/>
                  </w:divBdr>
                  <w:divsChild>
                    <w:div w:id="1201554870">
                      <w:marLeft w:val="0"/>
                      <w:marRight w:val="0"/>
                      <w:marTop w:val="0"/>
                      <w:marBottom w:val="0"/>
                      <w:divBdr>
                        <w:top w:val="none" w:sz="0" w:space="0" w:color="auto"/>
                        <w:left w:val="none" w:sz="0" w:space="0" w:color="auto"/>
                        <w:bottom w:val="none" w:sz="0" w:space="0" w:color="auto"/>
                        <w:right w:val="none" w:sz="0" w:space="0" w:color="auto"/>
                      </w:divBdr>
                      <w:divsChild>
                        <w:div w:id="1874230217">
                          <w:marLeft w:val="0"/>
                          <w:marRight w:val="120"/>
                          <w:marTop w:val="0"/>
                          <w:marBottom w:val="0"/>
                          <w:divBdr>
                            <w:top w:val="none" w:sz="0" w:space="0" w:color="auto"/>
                            <w:left w:val="none" w:sz="0" w:space="0" w:color="auto"/>
                            <w:bottom w:val="none" w:sz="0" w:space="0" w:color="auto"/>
                            <w:right w:val="none" w:sz="0" w:space="0" w:color="auto"/>
                          </w:divBdr>
                          <w:divsChild>
                            <w:div w:id="917792458">
                              <w:marLeft w:val="0"/>
                              <w:marRight w:val="0"/>
                              <w:marTop w:val="0"/>
                              <w:marBottom w:val="0"/>
                              <w:divBdr>
                                <w:top w:val="none" w:sz="0" w:space="0" w:color="auto"/>
                                <w:left w:val="none" w:sz="0" w:space="0" w:color="auto"/>
                                <w:bottom w:val="none" w:sz="0" w:space="0" w:color="auto"/>
                                <w:right w:val="none" w:sz="0" w:space="0" w:color="auto"/>
                              </w:divBdr>
                              <w:divsChild>
                                <w:div w:id="5590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13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321</Words>
  <Characters>1770</Characters>
  <Application>Microsoft Office Word</Application>
  <DocSecurity>0</DocSecurity>
  <Lines>14</Lines>
  <Paragraphs>4</Paragraphs>
  <ScaleCrop>false</ScaleCrop>
  <Company>Eusko Jaurlaritza Gobierno Vasco</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 Teletramitacion - Trenado Turrión, Rubén - Ibermatica</dc:creator>
  <cp:keywords/>
  <dc:description/>
  <cp:lastModifiedBy>PCI. Teletramitacion - Trenado Turrión, Rubén - Ibermatica</cp:lastModifiedBy>
  <cp:revision>1</cp:revision>
  <dcterms:created xsi:type="dcterms:W3CDTF">2020-11-11T06:59:00Z</dcterms:created>
  <dcterms:modified xsi:type="dcterms:W3CDTF">2020-11-11T07:02:00Z</dcterms:modified>
</cp:coreProperties>
</file>