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05" w:rsidRPr="00092605" w:rsidRDefault="00092605" w:rsidP="00092605">
      <w:pPr>
        <w:pStyle w:val="Ttulo"/>
        <w:jc w:val="center"/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eastAsia="es-ES"/>
        </w:rPr>
      </w:pPr>
      <w:r>
        <w:rPr>
          <w:rFonts w:eastAsia="Times New Roman"/>
          <w:bdr w:val="none" w:sz="0" w:space="0" w:color="auto" w:frame="1"/>
          <w:lang w:eastAsia="es-ES"/>
        </w:rPr>
        <w:t xml:space="preserve">Nota AGDSP compra por </w:t>
      </w:r>
      <w:proofErr w:type="spellStart"/>
      <w:r>
        <w:rPr>
          <w:rFonts w:eastAsia="Times New Roman"/>
          <w:bdr w:val="none" w:sz="0" w:space="0" w:color="auto" w:frame="1"/>
          <w:lang w:eastAsia="es-ES"/>
        </w:rPr>
        <w:t>Centene</w:t>
      </w:r>
      <w:proofErr w:type="spellEnd"/>
      <w:r>
        <w:rPr>
          <w:rFonts w:eastAsia="Times New Roman"/>
          <w:bdr w:val="none" w:sz="0" w:space="0" w:color="auto" w:frame="1"/>
          <w:lang w:eastAsia="es-ES"/>
        </w:rPr>
        <w:t xml:space="preserve"> H</w:t>
      </w:r>
      <w:r w:rsidRPr="00092605">
        <w:rPr>
          <w:rFonts w:eastAsia="Times New Roman"/>
          <w:bdr w:val="none" w:sz="0" w:space="0" w:color="auto" w:frame="1"/>
          <w:lang w:eastAsia="es-ES"/>
        </w:rPr>
        <w:t>ospital de Lugo</w:t>
      </w:r>
    </w:p>
    <w:p w:rsidR="00092605" w:rsidRDefault="00092605" w:rsidP="00092605">
      <w:pPr>
        <w:pStyle w:val="NormalWeb"/>
        <w:spacing w:after="0" w:afterAutospacing="0"/>
        <w:rPr>
          <w:rFonts w:ascii="Segoe UI" w:hAnsi="Segoe UI" w:cs="Segoe UI"/>
          <w:color w:val="201F1E"/>
          <w:sz w:val="23"/>
          <w:szCs w:val="23"/>
        </w:rPr>
      </w:pPr>
      <w:bookmarkStart w:id="0" w:name="_GoBack"/>
      <w:r>
        <w:rPr>
          <w:rFonts w:ascii="Calibri" w:hAnsi="Calibri" w:cs="Segoe UI"/>
          <w:color w:val="201F1E"/>
          <w:sz w:val="23"/>
          <w:szCs w:val="23"/>
        </w:rPr>
        <w:t xml:space="preserve">El Grupo </w:t>
      </w:r>
      <w:proofErr w:type="spellStart"/>
      <w:r>
        <w:rPr>
          <w:rFonts w:ascii="Calibri" w:hAnsi="Calibri" w:cs="Segoe UI"/>
          <w:color w:val="201F1E"/>
          <w:sz w:val="23"/>
          <w:szCs w:val="23"/>
        </w:rPr>
        <w:t>Ribeira</w:t>
      </w:r>
      <w:proofErr w:type="spellEnd"/>
      <w:r>
        <w:rPr>
          <w:rFonts w:ascii="Calibri" w:hAnsi="Calibri" w:cs="Segoe UI"/>
          <w:color w:val="201F1E"/>
          <w:sz w:val="23"/>
          <w:szCs w:val="23"/>
        </w:rPr>
        <w:t xml:space="preserve"> Salud se disponen a hacerse con el control del Hospital </w:t>
      </w:r>
      <w:proofErr w:type="spellStart"/>
      <w:r>
        <w:rPr>
          <w:rFonts w:ascii="Calibri" w:hAnsi="Calibri" w:cs="Segoe UI"/>
          <w:color w:val="201F1E"/>
          <w:sz w:val="23"/>
          <w:szCs w:val="23"/>
        </w:rPr>
        <w:t>Polusa</w:t>
      </w:r>
      <w:proofErr w:type="spellEnd"/>
      <w:r>
        <w:rPr>
          <w:rFonts w:ascii="Calibri" w:hAnsi="Calibri" w:cs="Segoe UI"/>
          <w:color w:val="201F1E"/>
          <w:sz w:val="23"/>
          <w:szCs w:val="23"/>
        </w:rPr>
        <w:t xml:space="preserve">, el mayor centro sanitario privado de Lugo. Este grupo forma parte de la multinacional norteamericana </w:t>
      </w:r>
      <w:proofErr w:type="spellStart"/>
      <w:r>
        <w:rPr>
          <w:rFonts w:ascii="Calibri" w:hAnsi="Calibri" w:cs="Segoe UI"/>
          <w:color w:val="201F1E"/>
          <w:sz w:val="23"/>
          <w:szCs w:val="23"/>
        </w:rPr>
        <w:t>Centene</w:t>
      </w:r>
      <w:proofErr w:type="spellEnd"/>
      <w:r>
        <w:rPr>
          <w:rFonts w:ascii="Calibri" w:hAnsi="Calibri" w:cs="Segoe UI"/>
          <w:color w:val="201F1E"/>
          <w:sz w:val="23"/>
          <w:szCs w:val="23"/>
        </w:rPr>
        <w:t xml:space="preserve"> que compró hace unos meses el Hospital privado POVISA de Vigo (que disfruta de un Concierto Singular con el SERGAS por lo que presta atención a un área de 140.000 personas).</w:t>
      </w:r>
    </w:p>
    <w:p w:rsidR="00092605" w:rsidRDefault="00092605" w:rsidP="00092605">
      <w:pPr>
        <w:pStyle w:val="NormalWeb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>Esta compra de otro hospital privado gallego por una aseguradora estadounidense supone:</w:t>
      </w:r>
    </w:p>
    <w:p w:rsidR="00092605" w:rsidRDefault="00092605" w:rsidP="00092605">
      <w:pPr>
        <w:pStyle w:val="NormalWeb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 xml:space="preserve">1.- El avance, aparentemente imparable, de la privatización hospitalaria en Galicia, gracias al apoyo político y las garantías que reciben las empresas de </w:t>
      </w:r>
      <w:proofErr w:type="spellStart"/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>Nuñez</w:t>
      </w:r>
      <w:proofErr w:type="spellEnd"/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> </w:t>
      </w:r>
      <w:r>
        <w:rPr>
          <w:rFonts w:ascii="Segoe UI" w:hAnsi="Segoe UI" w:cs="Segoe UI"/>
          <w:color w:val="201F1E"/>
          <w:sz w:val="23"/>
          <w:szCs w:val="23"/>
        </w:rPr>
        <w:t>Feijoo</w:t>
      </w:r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>.</w:t>
      </w:r>
    </w:p>
    <w:p w:rsidR="00092605" w:rsidRDefault="00092605" w:rsidP="00092605">
      <w:pPr>
        <w:pStyle w:val="NormalWeb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>2.- Este apoyo se refleja en que la Xunta incrementó el traslado de pacientes del sistema público a hospitales privados mediante conciertos que experimentaron un crecimiento del 40% en los últimos años. Ninguna empresa invierte en un centro sanitario si no tiene garantizada la clientela, en este caso por el gobierno gallego.</w:t>
      </w:r>
    </w:p>
    <w:p w:rsidR="00092605" w:rsidRDefault="00092605" w:rsidP="00092605">
      <w:pPr>
        <w:pStyle w:val="NormalWeb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>3.- Con el nuevo triunfo electoral de Feijoo parece acelerarse la privatización sanitaria, que </w:t>
      </w:r>
      <w:r>
        <w:rPr>
          <w:rFonts w:ascii="Segoe UI" w:hAnsi="Segoe UI" w:cs="Segoe UI"/>
          <w:color w:val="201F1E"/>
          <w:sz w:val="23"/>
          <w:szCs w:val="23"/>
        </w:rPr>
        <w:t>está</w:t>
      </w:r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> dejando la atención hospitalaria en Galicia en manos de un monopolio de empresas multinacionales como 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Centene</w:t>
      </w:r>
      <w:proofErr w:type="spellEnd"/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> (Rivera Salud) o 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Freshenius</w:t>
      </w:r>
      <w:proofErr w:type="spellEnd"/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> (propietaria del Grupo 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Quiron</w:t>
      </w:r>
      <w:proofErr w:type="spellEnd"/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 xml:space="preserve"> que compró tres centros en A Coruña, la </w:t>
      </w:r>
      <w:proofErr w:type="spellStart"/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>Clinica</w:t>
      </w:r>
      <w:proofErr w:type="spellEnd"/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 xml:space="preserve"> La Rosaleda en Santiago o el Hospital 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Dominguez</w:t>
      </w:r>
      <w:proofErr w:type="spellEnd"/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> de Pontevedra).</w:t>
      </w:r>
    </w:p>
    <w:p w:rsidR="00092605" w:rsidRDefault="00092605" w:rsidP="00092605">
      <w:pPr>
        <w:pStyle w:val="NormalWeb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>4.- Desde nuestra Asociación hacemos un llamamiento a todas las organizaciones progresistas gallegas a hacer frente a esta 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politica</w:t>
      </w:r>
      <w:proofErr w:type="spellEnd"/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> liquidadora del sistema sanitario público cuando es más necesario, como demostró la epidemia de COVID 19.</w:t>
      </w:r>
    </w:p>
    <w:p w:rsidR="00092605" w:rsidRDefault="00092605" w:rsidP="00092605">
      <w:pPr>
        <w:pStyle w:val="NormalWeb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Segoe UI"/>
          <w:color w:val="201F1E"/>
          <w:sz w:val="23"/>
          <w:szCs w:val="23"/>
          <w:bdr w:val="none" w:sz="0" w:space="0" w:color="auto" w:frame="1"/>
        </w:rPr>
        <w:t>La nueva realidad sanitaria post pandemia no puede ser la privatización de la sanidad pública   </w:t>
      </w:r>
    </w:p>
    <w:p w:rsidR="00092605" w:rsidRPr="00092605" w:rsidRDefault="00092605" w:rsidP="00092605">
      <w:pPr>
        <w:pStyle w:val="NormalWeb"/>
        <w:spacing w:before="0" w:after="0" w:afterAutospacing="0"/>
        <w:jc w:val="center"/>
        <w:rPr>
          <w:rFonts w:ascii="Calibri" w:hAnsi="Calibri" w:cs="Segoe UI"/>
          <w:b/>
          <w:color w:val="201F1E"/>
          <w:sz w:val="23"/>
          <w:szCs w:val="23"/>
          <w:bdr w:val="none" w:sz="0" w:space="0" w:color="auto" w:frame="1"/>
        </w:rPr>
      </w:pPr>
      <w:r w:rsidRPr="00092605">
        <w:rPr>
          <w:rFonts w:ascii="Calibri" w:hAnsi="Calibri" w:cs="Segoe UI"/>
          <w:b/>
          <w:color w:val="201F1E"/>
          <w:sz w:val="23"/>
          <w:szCs w:val="23"/>
          <w:bdr w:val="none" w:sz="0" w:space="0" w:color="auto" w:frame="1"/>
        </w:rPr>
        <w:t xml:space="preserve">Asociación Galega para a Defensa da </w:t>
      </w:r>
      <w:proofErr w:type="spellStart"/>
      <w:r w:rsidRPr="00092605">
        <w:rPr>
          <w:rFonts w:ascii="Calibri" w:hAnsi="Calibri" w:cs="Segoe UI"/>
          <w:b/>
          <w:color w:val="201F1E"/>
          <w:sz w:val="23"/>
          <w:szCs w:val="23"/>
          <w:bdr w:val="none" w:sz="0" w:space="0" w:color="auto" w:frame="1"/>
        </w:rPr>
        <w:t>Sanidade</w:t>
      </w:r>
      <w:proofErr w:type="spellEnd"/>
      <w:r w:rsidRPr="00092605">
        <w:rPr>
          <w:rFonts w:ascii="Calibri" w:hAnsi="Calibri" w:cs="Segoe UI"/>
          <w:b/>
          <w:color w:val="201F1E"/>
          <w:sz w:val="23"/>
          <w:szCs w:val="23"/>
          <w:bdr w:val="none" w:sz="0" w:space="0" w:color="auto" w:frame="1"/>
        </w:rPr>
        <w:t xml:space="preserve"> Pública</w:t>
      </w:r>
    </w:p>
    <w:p w:rsidR="00092605" w:rsidRPr="00092605" w:rsidRDefault="00092605" w:rsidP="00092605">
      <w:pPr>
        <w:pStyle w:val="NormalWeb"/>
        <w:spacing w:before="0" w:after="0" w:afterAutospacing="0"/>
        <w:jc w:val="center"/>
        <w:rPr>
          <w:rFonts w:ascii="Segoe UI" w:hAnsi="Segoe UI" w:cs="Segoe UI"/>
          <w:b/>
          <w:color w:val="201F1E"/>
          <w:sz w:val="23"/>
          <w:szCs w:val="23"/>
        </w:rPr>
      </w:pPr>
      <w:r w:rsidRPr="00092605">
        <w:rPr>
          <w:rFonts w:ascii="Calibri" w:hAnsi="Calibri" w:cs="Segoe UI"/>
          <w:b/>
          <w:color w:val="201F1E"/>
          <w:sz w:val="23"/>
          <w:szCs w:val="23"/>
          <w:bdr w:val="none" w:sz="0" w:space="0" w:color="auto" w:frame="1"/>
        </w:rPr>
        <w:t xml:space="preserve">5 de </w:t>
      </w:r>
      <w:proofErr w:type="gramStart"/>
      <w:r w:rsidRPr="00092605">
        <w:rPr>
          <w:rFonts w:ascii="Calibri" w:hAnsi="Calibri" w:cs="Segoe UI"/>
          <w:b/>
          <w:color w:val="201F1E"/>
          <w:sz w:val="23"/>
          <w:szCs w:val="23"/>
          <w:bdr w:val="none" w:sz="0" w:space="0" w:color="auto" w:frame="1"/>
        </w:rPr>
        <w:t>Agosto</w:t>
      </w:r>
      <w:proofErr w:type="gramEnd"/>
      <w:r w:rsidRPr="00092605">
        <w:rPr>
          <w:rFonts w:ascii="Calibri" w:hAnsi="Calibri" w:cs="Segoe UI"/>
          <w:b/>
          <w:color w:val="201F1E"/>
          <w:sz w:val="23"/>
          <w:szCs w:val="23"/>
          <w:bdr w:val="none" w:sz="0" w:space="0" w:color="auto" w:frame="1"/>
        </w:rPr>
        <w:t xml:space="preserve"> de 2020</w:t>
      </w:r>
    </w:p>
    <w:bookmarkEnd w:id="0"/>
    <w:p w:rsidR="00412EAB" w:rsidRPr="00092605" w:rsidRDefault="00092605" w:rsidP="00092605"/>
    <w:sectPr w:rsidR="00412EAB" w:rsidRPr="00092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05"/>
    <w:rsid w:val="00092605"/>
    <w:rsid w:val="000F4E37"/>
    <w:rsid w:val="003561F2"/>
    <w:rsid w:val="009623CC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8874"/>
  <w15:chartTrackingRefBased/>
  <w15:docId w15:val="{59E93790-6B26-47F1-BBAB-5F95C80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05"/>
  </w:style>
  <w:style w:type="paragraph" w:styleId="Ttulo1">
    <w:name w:val="heading 1"/>
    <w:basedOn w:val="Normal"/>
    <w:next w:val="Normal"/>
    <w:link w:val="Ttulo1Car"/>
    <w:uiPriority w:val="9"/>
    <w:qFormat/>
    <w:rsid w:val="00092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2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26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26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26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26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26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26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26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26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26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260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260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26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26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26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260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26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9260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926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9260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9260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9260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92605"/>
    <w:rPr>
      <w:b/>
      <w:bCs/>
    </w:rPr>
  </w:style>
  <w:style w:type="character" w:styleId="nfasis">
    <w:name w:val="Emphasis"/>
    <w:basedOn w:val="Fuentedeprrafopredeter"/>
    <w:uiPriority w:val="20"/>
    <w:qFormat/>
    <w:rsid w:val="00092605"/>
    <w:rPr>
      <w:i/>
      <w:iCs/>
    </w:rPr>
  </w:style>
  <w:style w:type="paragraph" w:styleId="Sinespaciado">
    <w:name w:val="No Spacing"/>
    <w:uiPriority w:val="1"/>
    <w:qFormat/>
    <w:rsid w:val="0009260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926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92605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260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2605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092605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92605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092605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92605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92605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92605"/>
    <w:pPr>
      <w:outlineLvl w:val="9"/>
    </w:pPr>
  </w:style>
  <w:style w:type="character" w:customStyle="1" w:styleId="itwtqi23ioopmk3o6ert">
    <w:name w:val="itwtqi_23ioopmk3o6ert"/>
    <w:basedOn w:val="Fuentedeprrafopredeter"/>
    <w:rsid w:val="00092605"/>
  </w:style>
  <w:style w:type="paragraph" w:styleId="NormalWeb">
    <w:name w:val="Normal (Web)"/>
    <w:basedOn w:val="Normal"/>
    <w:uiPriority w:val="99"/>
    <w:semiHidden/>
    <w:unhideWhenUsed/>
    <w:rsid w:val="0009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3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31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68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2020-08-06T15:48:00Z</dcterms:created>
  <dcterms:modified xsi:type="dcterms:W3CDTF">2020-08-06T15:51:00Z</dcterms:modified>
</cp:coreProperties>
</file>