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DF" w:rsidRPr="006107DF" w:rsidRDefault="006107DF" w:rsidP="006107DF">
      <w:pPr>
        <w:pStyle w:val="Ttulo"/>
        <w:jc w:val="center"/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eastAsia="es-ES"/>
        </w:rPr>
      </w:pPr>
      <w:bookmarkStart w:id="0" w:name="_GoBack"/>
      <w:r>
        <w:rPr>
          <w:rFonts w:eastAsia="Times New Roman"/>
          <w:bdr w:val="none" w:sz="0" w:space="0" w:color="auto" w:frame="1"/>
          <w:lang w:eastAsia="es-ES"/>
        </w:rPr>
        <w:t>La</w:t>
      </w:r>
      <w:r w:rsidRPr="006107DF">
        <w:rPr>
          <w:rFonts w:eastAsia="Times New Roman"/>
          <w:bdr w:val="none" w:sz="0" w:space="0" w:color="auto" w:frame="1"/>
          <w:lang w:eastAsia="es-ES"/>
        </w:rPr>
        <w:t xml:space="preserve"> AP </w:t>
      </w:r>
      <w:r>
        <w:rPr>
          <w:rFonts w:eastAsia="Times New Roman"/>
          <w:bdr w:val="none" w:sz="0" w:space="0" w:color="auto" w:frame="1"/>
          <w:lang w:eastAsia="es-ES"/>
        </w:rPr>
        <w:t>necesita A</w:t>
      </w:r>
      <w:r w:rsidRPr="006107DF">
        <w:rPr>
          <w:rFonts w:eastAsia="Times New Roman"/>
          <w:bdr w:val="none" w:sz="0" w:space="0" w:color="auto" w:frame="1"/>
          <w:lang w:eastAsia="es-ES"/>
        </w:rPr>
        <w:t>tenci</w:t>
      </w:r>
      <w:r>
        <w:rPr>
          <w:rFonts w:eastAsia="Times New Roman"/>
          <w:bdr w:val="none" w:sz="0" w:space="0" w:color="auto" w:frame="1"/>
          <w:lang w:eastAsia="es-ES"/>
        </w:rPr>
        <w:t>ón P</w:t>
      </w:r>
      <w:r w:rsidRPr="006107DF">
        <w:rPr>
          <w:rFonts w:eastAsia="Times New Roman"/>
          <w:bdr w:val="none" w:sz="0" w:space="0" w:color="auto" w:frame="1"/>
          <w:lang w:eastAsia="es-ES"/>
        </w:rPr>
        <w:t>resencial</w:t>
      </w:r>
    </w:p>
    <w:bookmarkEnd w:id="0"/>
    <w:p w:rsidR="006107DF" w:rsidRDefault="006107DF" w:rsidP="0061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6107DF" w:rsidRPr="006107DF" w:rsidRDefault="006107DF" w:rsidP="006107D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6107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La Atención Primaria ha sido el nivel asistencial que más recursos perdió durante y después de la crisis del 2008, aprovechada por los gobierno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s</w:t>
      </w:r>
      <w:r w:rsidRPr="006107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de Rajoy para recortar sus presupuesto, personal y equipamiento.</w:t>
      </w:r>
    </w:p>
    <w:p w:rsidR="006107DF" w:rsidRPr="006107DF" w:rsidRDefault="006107DF" w:rsidP="006107D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6107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</w:p>
    <w:p w:rsidR="006107DF" w:rsidRPr="006107DF" w:rsidRDefault="006107DF" w:rsidP="006107D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6107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 Perdió 6 puntos de PIB hasta llegar actual 14%; </w:t>
      </w:r>
      <w:proofErr w:type="gramStart"/>
      <w:r w:rsidRPr="006107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las ratio</w:t>
      </w:r>
      <w:proofErr w:type="gramEnd"/>
      <w:r w:rsidRPr="006107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de personal de primaria por población han empeorado; se cerraron centros y se mantuvo la precariedad con una temporalidad del 30%. Las consecuencias de esta situación las están sufriendo los pacientes y los profesionales con consultas masificadas demoras asistenciales o cargas de trabajo desmesuradas.</w:t>
      </w:r>
    </w:p>
    <w:p w:rsidR="006107DF" w:rsidRPr="006107DF" w:rsidRDefault="006107DF" w:rsidP="006107D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6107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</w:p>
    <w:p w:rsidR="006107DF" w:rsidRPr="006107DF" w:rsidRDefault="006107DF" w:rsidP="006107D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6107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En esta situación desde la Federación de Asociaciones para la Defensa de la Sanidad Pública queremos hacer l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a</w:t>
      </w:r>
      <w:r w:rsidRPr="006107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s siguientes consideraciones:</w:t>
      </w:r>
    </w:p>
    <w:p w:rsidR="006107DF" w:rsidRPr="006107DF" w:rsidRDefault="006107DF" w:rsidP="0061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6107DF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6107DF" w:rsidRPr="006107DF" w:rsidRDefault="006107DF" w:rsidP="0061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6107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1.- Durante la pandemia del COVID 19 este nivel asistencial ha jugado en papel fundamental atendiendo la demanda de atención, diagnosticando casos, controlando a las personas afectadas en sus domicilios (evitando colapsos hospitalarios) o informando para evitar contagios. Las consultas telefónicas han permitido evitar contagios y ayudado a diagnosticar, informar y tranquilizar a la población, gracias al conocimiento del personal de los antecedentes personales, familiares y el historial clínico de cada paciente.</w:t>
      </w:r>
    </w:p>
    <w:p w:rsidR="006107DF" w:rsidRPr="006107DF" w:rsidRDefault="006107DF" w:rsidP="0061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6107DF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6107DF" w:rsidRPr="006107DF" w:rsidRDefault="006107DF" w:rsidP="0061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6107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2.- Como consecuencia ha quedado claro la necesidad de potenciar este nivel que acerca la atención a la población, racionaliza el uso del resto de los recursos y atiende al 85% de toda la demanda. Hay que incrementar del prepuestos hasta el 25% del gasto sanitario, recuperar el personal recortado incluyendo personal médico, de enfermería, fisioterapia, salud mental, atención temprana o trabajo social; mejorar el equipamiento de los centros y acabar las limitaciones de acceso a pruebas diagnósticas, acabar con la medicalización, mejorar el trabajo en equipo, disminuir la burocracia y dar autonomía de gestión a los centros.</w:t>
      </w:r>
    </w:p>
    <w:p w:rsidR="006107DF" w:rsidRPr="006107DF" w:rsidRDefault="006107DF" w:rsidP="0061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6107DF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6107DF" w:rsidRPr="006107DF" w:rsidRDefault="006107DF" w:rsidP="0061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6107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3.- Sin embargo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,</w:t>
      </w:r>
      <w:r w:rsidRPr="006107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algunas Comunidades Autónomas han cerrado los centros de salud, recortado aún más las platillas (utilizando del personal de atención primaria en hospitales de campaña), limitado el acceso de pacientes a los centros priorizando las telefónicas o telemáticas, que no pueden ser la base de la atención, dado que alejan a la población de los centros. La presencia del paciente es esencial para el diagnóstico, evitar que pasen desapercibidos problemas de salud importantes o revisar las patologías crónicas.</w:t>
      </w:r>
    </w:p>
    <w:p w:rsidR="006107DF" w:rsidRPr="006107DF" w:rsidRDefault="006107DF" w:rsidP="0061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6107DF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6107DF" w:rsidRPr="006107DF" w:rsidRDefault="006107DF" w:rsidP="0061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6107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4.- Las personas mayores tienen dificultades para el manejo del telefónico y de los recursos informáticos, lo que supone una discriminación inaceptable, aparte de que se trata del grupo de población que más utiliza y más necesita del sistema sanitario Estas medidas pueden ser un complemento a la atención presencial pero no la base de la misma como pretende la industria tecnológica </w:t>
      </w:r>
      <w:r w:rsidRPr="006107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lastRenderedPageBreak/>
        <w:t>que quiere imponer sus plataformas informáticas y la telemedicina, a costa de los recortes de personal de AP y de la atención sanitaria de la población.</w:t>
      </w:r>
    </w:p>
    <w:p w:rsidR="006107DF" w:rsidRPr="006107DF" w:rsidRDefault="006107DF" w:rsidP="0061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6107DF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 </w:t>
      </w:r>
    </w:p>
    <w:p w:rsidR="006107DF" w:rsidRPr="006107DF" w:rsidRDefault="006107DF" w:rsidP="006107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6107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5.- Dado el control de la pandemia (que solo afecto al 5% de la población), y el que los hospitales y </w:t>
      </w:r>
      <w:proofErr w:type="spellStart"/>
      <w:r w:rsidRPr="006107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>UCIs</w:t>
      </w:r>
      <w:proofErr w:type="spellEnd"/>
      <w:r w:rsidRPr="006107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están afortunadamente desmasificadas, es necesario acabar con las restricciones de acceso a la Atención Primaria, que pueden perpetuarse y servir de excusa para mantener la situación de indigencia de la Atención Primaria y abrir paso a la privatización (los seguros complementarios superan ya el 20% de la población y las consultas privadas se han disparado en estos meses). Nos jugamos la mejora de la Atención Primaria por la que llevamos años lucrando.</w:t>
      </w:r>
    </w:p>
    <w:p w:rsidR="006107DF" w:rsidRPr="006107DF" w:rsidRDefault="006107DF" w:rsidP="00610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6107DF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s-ES"/>
        </w:rPr>
        <w:t> </w:t>
      </w:r>
    </w:p>
    <w:p w:rsidR="006107DF" w:rsidRDefault="006107DF" w:rsidP="0061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</w:pPr>
      <w:r w:rsidRPr="006107DF">
        <w:rPr>
          <w:rFonts w:ascii="Arial" w:eastAsia="Times New Roman" w:hAnsi="Arial" w:cs="Arial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>Federación de Asociaciones para la Defensa de la Sanidad Pública</w:t>
      </w:r>
    </w:p>
    <w:p w:rsidR="006107DF" w:rsidRPr="006107DF" w:rsidRDefault="006107DF" w:rsidP="0061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</w:p>
    <w:p w:rsidR="006107DF" w:rsidRPr="006107DF" w:rsidRDefault="006107DF" w:rsidP="00610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6107DF">
        <w:rPr>
          <w:rFonts w:ascii="Arial" w:eastAsia="Times New Roman" w:hAnsi="Arial" w:cs="Arial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es-ES"/>
        </w:rPr>
        <w:t>11 de julio de 2020</w:t>
      </w:r>
    </w:p>
    <w:p w:rsidR="00064DB8" w:rsidRPr="006107DF" w:rsidRDefault="00064DB8" w:rsidP="006107DF"/>
    <w:sectPr w:rsidR="00064DB8" w:rsidRPr="00610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5B"/>
    <w:rsid w:val="00064DB8"/>
    <w:rsid w:val="0034475B"/>
    <w:rsid w:val="006107DF"/>
    <w:rsid w:val="00AD4C13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963F"/>
  <w15:chartTrackingRefBased/>
  <w15:docId w15:val="{31156A10-4D56-456F-97C3-0AE83699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75B"/>
  </w:style>
  <w:style w:type="paragraph" w:styleId="Ttulo1">
    <w:name w:val="heading 1"/>
    <w:basedOn w:val="Normal"/>
    <w:next w:val="Normal"/>
    <w:link w:val="Ttulo1Car"/>
    <w:uiPriority w:val="9"/>
    <w:qFormat/>
    <w:rsid w:val="00344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4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44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47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447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447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447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447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447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4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34475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4475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3447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47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475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475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447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4475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447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4475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447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4475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34475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4475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4475B"/>
    <w:rPr>
      <w:b/>
      <w:bCs/>
    </w:rPr>
  </w:style>
  <w:style w:type="character" w:styleId="nfasis">
    <w:name w:val="Emphasis"/>
    <w:basedOn w:val="Fuentedeprrafopredeter"/>
    <w:uiPriority w:val="20"/>
    <w:qFormat/>
    <w:rsid w:val="0034475B"/>
    <w:rPr>
      <w:i/>
      <w:iCs/>
    </w:rPr>
  </w:style>
  <w:style w:type="paragraph" w:styleId="Sinespaciado">
    <w:name w:val="No Spacing"/>
    <w:uiPriority w:val="1"/>
    <w:qFormat/>
    <w:rsid w:val="0034475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4475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4475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4475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4475B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34475B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34475B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34475B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34475B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34475B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4475B"/>
    <w:pPr>
      <w:outlineLvl w:val="9"/>
    </w:pPr>
  </w:style>
  <w:style w:type="character" w:customStyle="1" w:styleId="itwtqi23ioopmk3o6ert">
    <w:name w:val="itwtqi_23ioopmk3o6ert"/>
    <w:basedOn w:val="Fuentedeprrafopredeter"/>
    <w:rsid w:val="0006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90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13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083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5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7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80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8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13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9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2259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8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21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060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0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2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2</cp:revision>
  <dcterms:created xsi:type="dcterms:W3CDTF">2020-07-10T15:15:00Z</dcterms:created>
  <dcterms:modified xsi:type="dcterms:W3CDTF">2020-07-10T15:15:00Z</dcterms:modified>
</cp:coreProperties>
</file>