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2F" w:rsidRDefault="00F7612F" w:rsidP="009A2DC5">
      <w:pPr>
        <w:pStyle w:val="Title"/>
        <w:rPr>
          <w:rFonts w:ascii="Arial" w:hAnsi="Arial" w:cs="Arial"/>
          <w:b/>
          <w:bCs/>
          <w:sz w:val="52"/>
          <w:szCs w:val="52"/>
        </w:rPr>
      </w:pPr>
      <w:r w:rsidRPr="00E55846">
        <w:rPr>
          <w:rFonts w:ascii="Arial" w:hAnsi="Arial" w:cs="Arial"/>
          <w:b/>
          <w:bCs/>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95.25pt">
            <v:imagedata r:id="rId7" o:title=""/>
          </v:shape>
        </w:pict>
      </w:r>
    </w:p>
    <w:p w:rsidR="00F7612F" w:rsidRDefault="00F7612F" w:rsidP="009A2DC5">
      <w:pPr>
        <w:pStyle w:val="Title"/>
        <w:rPr>
          <w:rFonts w:ascii="Arial" w:hAnsi="Arial" w:cs="Arial"/>
          <w:b/>
          <w:bCs/>
          <w:sz w:val="52"/>
          <w:szCs w:val="52"/>
        </w:rPr>
      </w:pPr>
    </w:p>
    <w:p w:rsidR="00F7612F" w:rsidRDefault="00F7612F" w:rsidP="009A2DC5">
      <w:pPr>
        <w:pStyle w:val="Title"/>
        <w:rPr>
          <w:rFonts w:ascii="Arial" w:hAnsi="Arial" w:cs="Arial"/>
          <w:b/>
          <w:bCs/>
          <w:sz w:val="52"/>
          <w:szCs w:val="52"/>
        </w:rPr>
      </w:pPr>
    </w:p>
    <w:p w:rsidR="00F7612F" w:rsidRDefault="00F7612F" w:rsidP="009A2DC5">
      <w:pPr>
        <w:pStyle w:val="Title"/>
        <w:rPr>
          <w:rFonts w:ascii="Arial" w:hAnsi="Arial" w:cs="Arial"/>
          <w:b/>
          <w:bCs/>
          <w:sz w:val="52"/>
          <w:szCs w:val="52"/>
        </w:rPr>
      </w:pPr>
    </w:p>
    <w:p w:rsidR="00F7612F" w:rsidRPr="0052472B" w:rsidRDefault="00F7612F" w:rsidP="009A2DC5">
      <w:pPr>
        <w:pStyle w:val="Title"/>
        <w:rPr>
          <w:rFonts w:ascii="Arial" w:hAnsi="Arial" w:cs="Arial"/>
          <w:b/>
          <w:bCs/>
          <w:i/>
          <w:iCs/>
          <w:sz w:val="52"/>
          <w:szCs w:val="52"/>
        </w:rPr>
      </w:pPr>
      <w:r w:rsidRPr="0052472B">
        <w:rPr>
          <w:rFonts w:ascii="Arial" w:hAnsi="Arial" w:cs="Arial"/>
          <w:b/>
          <w:bCs/>
          <w:i/>
          <w:iCs/>
          <w:sz w:val="52"/>
          <w:szCs w:val="52"/>
        </w:rPr>
        <w:t xml:space="preserve">Evolución  </w:t>
      </w:r>
      <w:r>
        <w:rPr>
          <w:rFonts w:ascii="Arial" w:hAnsi="Arial" w:cs="Arial"/>
          <w:b/>
          <w:bCs/>
          <w:i/>
          <w:iCs/>
          <w:sz w:val="52"/>
          <w:szCs w:val="52"/>
        </w:rPr>
        <w:t xml:space="preserve">de la esperanza de vida y la mortalidad en las Comunidades Autónomas, </w:t>
      </w:r>
      <w:r w:rsidRPr="0052472B">
        <w:rPr>
          <w:rFonts w:ascii="Arial" w:hAnsi="Arial" w:cs="Arial"/>
          <w:b/>
          <w:bCs/>
          <w:i/>
          <w:iCs/>
          <w:sz w:val="52"/>
          <w:szCs w:val="52"/>
        </w:rPr>
        <w:t>desde la crisis hasta la actualidad</w:t>
      </w:r>
    </w:p>
    <w:p w:rsidR="00F7612F" w:rsidRDefault="00F7612F" w:rsidP="009A2DC5">
      <w:pPr>
        <w:rPr>
          <w:rFonts w:ascii="Arial" w:hAnsi="Arial" w:cs="Arial"/>
          <w:b/>
          <w:bCs/>
          <w:sz w:val="24"/>
          <w:szCs w:val="24"/>
        </w:rPr>
      </w:pPr>
    </w:p>
    <w:p w:rsidR="00F7612F" w:rsidRDefault="00F7612F" w:rsidP="009A2DC5">
      <w:pPr>
        <w:rPr>
          <w:rFonts w:ascii="Arial" w:hAnsi="Arial" w:cs="Arial"/>
          <w:b/>
          <w:bCs/>
          <w:sz w:val="24"/>
          <w:szCs w:val="24"/>
        </w:rPr>
      </w:pPr>
    </w:p>
    <w:p w:rsidR="00F7612F" w:rsidRDefault="00F7612F" w:rsidP="009A2DC5">
      <w:pPr>
        <w:rPr>
          <w:rFonts w:ascii="Arial" w:hAnsi="Arial" w:cs="Arial"/>
          <w:b/>
          <w:bCs/>
          <w:sz w:val="24"/>
          <w:szCs w:val="24"/>
        </w:rPr>
      </w:pPr>
    </w:p>
    <w:p w:rsidR="00F7612F" w:rsidRDefault="00F7612F" w:rsidP="009A2DC5">
      <w:pPr>
        <w:rPr>
          <w:rFonts w:ascii="Arial" w:hAnsi="Arial" w:cs="Arial"/>
          <w:b/>
          <w:bCs/>
          <w:sz w:val="24"/>
          <w:szCs w:val="24"/>
        </w:rPr>
      </w:pPr>
    </w:p>
    <w:p w:rsidR="00F7612F" w:rsidRDefault="00F7612F" w:rsidP="009A2DC5">
      <w:pPr>
        <w:rPr>
          <w:rFonts w:ascii="Arial" w:hAnsi="Arial" w:cs="Arial"/>
          <w:b/>
          <w:bCs/>
          <w:sz w:val="24"/>
          <w:szCs w:val="24"/>
        </w:rPr>
      </w:pPr>
    </w:p>
    <w:p w:rsidR="00F7612F" w:rsidRDefault="00F7612F" w:rsidP="009A2DC5">
      <w:pPr>
        <w:rPr>
          <w:rFonts w:ascii="Arial" w:hAnsi="Arial" w:cs="Arial"/>
          <w:b/>
          <w:bCs/>
          <w:sz w:val="24"/>
          <w:szCs w:val="24"/>
        </w:rPr>
      </w:pPr>
    </w:p>
    <w:p w:rsidR="00F7612F" w:rsidRDefault="00F7612F" w:rsidP="009A2DC5">
      <w:pPr>
        <w:rPr>
          <w:rFonts w:ascii="Arial" w:hAnsi="Arial" w:cs="Arial"/>
          <w:b/>
          <w:bCs/>
          <w:sz w:val="24"/>
          <w:szCs w:val="24"/>
        </w:rPr>
      </w:pPr>
    </w:p>
    <w:p w:rsidR="00F7612F" w:rsidRDefault="00F7612F" w:rsidP="009A2DC5">
      <w:pPr>
        <w:rPr>
          <w:rFonts w:ascii="Arial" w:hAnsi="Arial" w:cs="Arial"/>
          <w:b/>
          <w:bCs/>
          <w:sz w:val="24"/>
          <w:szCs w:val="24"/>
        </w:rPr>
      </w:pPr>
    </w:p>
    <w:p w:rsidR="00F7612F" w:rsidRDefault="00F7612F" w:rsidP="009A2DC5">
      <w:pPr>
        <w:rPr>
          <w:rFonts w:ascii="Arial" w:hAnsi="Arial" w:cs="Arial"/>
          <w:b/>
          <w:bCs/>
          <w:sz w:val="24"/>
          <w:szCs w:val="24"/>
        </w:rPr>
      </w:pPr>
    </w:p>
    <w:p w:rsidR="00F7612F" w:rsidRDefault="00F7612F" w:rsidP="009A2DC5">
      <w:pPr>
        <w:rPr>
          <w:rFonts w:ascii="Arial" w:hAnsi="Arial" w:cs="Arial"/>
          <w:b/>
          <w:bCs/>
          <w:sz w:val="24"/>
          <w:szCs w:val="24"/>
        </w:rPr>
      </w:pPr>
    </w:p>
    <w:p w:rsidR="00F7612F" w:rsidRPr="0052472B" w:rsidRDefault="00F7612F" w:rsidP="0052472B">
      <w:pPr>
        <w:jc w:val="center"/>
        <w:rPr>
          <w:rFonts w:ascii="Arial" w:hAnsi="Arial" w:cs="Arial"/>
          <w:b/>
          <w:bCs/>
          <w:i/>
          <w:iCs/>
          <w:sz w:val="28"/>
          <w:szCs w:val="28"/>
        </w:rPr>
      </w:pPr>
    </w:p>
    <w:p w:rsidR="00F7612F" w:rsidRPr="0052472B" w:rsidRDefault="00F7612F" w:rsidP="0052472B">
      <w:pPr>
        <w:jc w:val="center"/>
        <w:rPr>
          <w:rFonts w:ascii="Arial" w:hAnsi="Arial" w:cs="Arial"/>
          <w:b/>
          <w:bCs/>
          <w:i/>
          <w:iCs/>
          <w:sz w:val="28"/>
          <w:szCs w:val="28"/>
        </w:rPr>
      </w:pPr>
      <w:r w:rsidRPr="0052472B">
        <w:rPr>
          <w:rFonts w:ascii="Arial" w:hAnsi="Arial" w:cs="Arial"/>
          <w:b/>
          <w:bCs/>
          <w:i/>
          <w:iCs/>
          <w:sz w:val="28"/>
          <w:szCs w:val="28"/>
        </w:rPr>
        <w:t>Federación de Asociaciones para la Defensa de la Sanidad Pública</w:t>
      </w:r>
    </w:p>
    <w:p w:rsidR="00F7612F" w:rsidRPr="0052472B" w:rsidRDefault="00F7612F" w:rsidP="0052472B">
      <w:pPr>
        <w:jc w:val="center"/>
        <w:rPr>
          <w:rFonts w:ascii="Arial" w:hAnsi="Arial" w:cs="Arial"/>
          <w:b/>
          <w:bCs/>
          <w:i/>
          <w:iCs/>
          <w:sz w:val="28"/>
          <w:szCs w:val="28"/>
        </w:rPr>
      </w:pPr>
      <w:r w:rsidRPr="0052472B">
        <w:rPr>
          <w:rFonts w:ascii="Arial" w:hAnsi="Arial" w:cs="Arial"/>
          <w:b/>
          <w:bCs/>
          <w:i/>
          <w:iCs/>
          <w:sz w:val="28"/>
          <w:szCs w:val="28"/>
        </w:rPr>
        <w:t>Febrero de 2020</w:t>
      </w:r>
    </w:p>
    <w:p w:rsidR="00F7612F" w:rsidRDefault="00F7612F" w:rsidP="009A2DC5">
      <w:pPr>
        <w:rPr>
          <w:rFonts w:ascii="Arial" w:hAnsi="Arial" w:cs="Arial"/>
          <w:b/>
          <w:bCs/>
          <w:sz w:val="24"/>
          <w:szCs w:val="24"/>
        </w:rPr>
      </w:pPr>
    </w:p>
    <w:p w:rsidR="00F7612F" w:rsidRDefault="00F7612F" w:rsidP="009A2DC5">
      <w:pPr>
        <w:rPr>
          <w:rFonts w:ascii="Arial" w:hAnsi="Arial" w:cs="Arial"/>
          <w:b/>
          <w:bCs/>
          <w:sz w:val="24"/>
          <w:szCs w:val="24"/>
        </w:rPr>
      </w:pPr>
    </w:p>
    <w:p w:rsidR="00F7612F" w:rsidRPr="0052472B" w:rsidRDefault="00F7612F" w:rsidP="009A2DC5">
      <w:pPr>
        <w:rPr>
          <w:rFonts w:ascii="Arial" w:hAnsi="Arial" w:cs="Arial"/>
          <w:b/>
          <w:bCs/>
          <w:sz w:val="24"/>
          <w:szCs w:val="24"/>
        </w:rPr>
      </w:pPr>
    </w:p>
    <w:p w:rsidR="00F7612F" w:rsidRPr="0052472B" w:rsidRDefault="00F7612F" w:rsidP="009A2DC5">
      <w:pPr>
        <w:pStyle w:val="ListParagraph"/>
        <w:numPr>
          <w:ilvl w:val="0"/>
          <w:numId w:val="1"/>
        </w:numPr>
        <w:rPr>
          <w:rFonts w:ascii="Arial" w:hAnsi="Arial" w:cs="Arial"/>
          <w:b/>
          <w:bCs/>
          <w:sz w:val="24"/>
          <w:szCs w:val="24"/>
        </w:rPr>
      </w:pPr>
      <w:r w:rsidRPr="0052472B">
        <w:rPr>
          <w:rFonts w:ascii="Arial" w:hAnsi="Arial" w:cs="Arial"/>
          <w:b/>
          <w:bCs/>
          <w:sz w:val="24"/>
          <w:szCs w:val="24"/>
        </w:rPr>
        <w:t>INTRODUCCIÓN.</w:t>
      </w:r>
    </w:p>
    <w:p w:rsidR="00F7612F" w:rsidRPr="0052472B" w:rsidRDefault="00F7612F" w:rsidP="00B148A8">
      <w:pPr>
        <w:ind w:left="360"/>
        <w:jc w:val="both"/>
        <w:rPr>
          <w:rFonts w:ascii="Arial" w:hAnsi="Arial" w:cs="Arial"/>
          <w:sz w:val="24"/>
          <w:szCs w:val="24"/>
        </w:rPr>
      </w:pPr>
      <w:r w:rsidRPr="0052472B">
        <w:rPr>
          <w:rFonts w:ascii="Arial" w:hAnsi="Arial" w:cs="Arial"/>
          <w:sz w:val="24"/>
          <w:szCs w:val="24"/>
        </w:rPr>
        <w:t>El objetivo de este informe es analizar la situación de salud de España dada en las diferentes comunidades autónomas</w:t>
      </w:r>
      <w:r>
        <w:rPr>
          <w:rFonts w:ascii="Arial" w:hAnsi="Arial" w:cs="Arial"/>
          <w:sz w:val="24"/>
          <w:szCs w:val="24"/>
        </w:rPr>
        <w:t xml:space="preserve"> (CCAA)</w:t>
      </w:r>
      <w:r w:rsidRPr="0052472B">
        <w:rPr>
          <w:rFonts w:ascii="Arial" w:hAnsi="Arial" w:cs="Arial"/>
          <w:sz w:val="24"/>
          <w:szCs w:val="24"/>
        </w:rPr>
        <w:t xml:space="preserve"> desde el año 2010 hasta el 2017/2018, comparando los años 2010, 2014, 2016 y 2018, viendo como han afectado los años de crisis a la salud española.</w:t>
      </w:r>
    </w:p>
    <w:p w:rsidR="00F7612F" w:rsidRDefault="00F7612F" w:rsidP="00B148A8">
      <w:pPr>
        <w:ind w:left="360"/>
        <w:jc w:val="both"/>
        <w:rPr>
          <w:rFonts w:ascii="Arial" w:hAnsi="Arial" w:cs="Arial"/>
          <w:sz w:val="24"/>
          <w:szCs w:val="24"/>
        </w:rPr>
      </w:pPr>
      <w:r w:rsidRPr="0052472B">
        <w:rPr>
          <w:rFonts w:ascii="Arial" w:hAnsi="Arial" w:cs="Arial"/>
          <w:sz w:val="24"/>
          <w:szCs w:val="24"/>
        </w:rPr>
        <w:t>Estos datos se obti</w:t>
      </w:r>
      <w:r>
        <w:rPr>
          <w:rFonts w:ascii="Arial" w:hAnsi="Arial" w:cs="Arial"/>
          <w:sz w:val="24"/>
          <w:szCs w:val="24"/>
        </w:rPr>
        <w:t>enen a través de bases de datos públicos y homogéneos para todas las CCAA procedentes del Sistema Nacional de S</w:t>
      </w:r>
      <w:r w:rsidRPr="0052472B">
        <w:rPr>
          <w:rFonts w:ascii="Arial" w:hAnsi="Arial" w:cs="Arial"/>
          <w:sz w:val="24"/>
          <w:szCs w:val="24"/>
        </w:rPr>
        <w:t xml:space="preserve">alud </w:t>
      </w:r>
      <w:r>
        <w:rPr>
          <w:rFonts w:ascii="Arial" w:hAnsi="Arial" w:cs="Arial"/>
          <w:sz w:val="24"/>
          <w:szCs w:val="24"/>
        </w:rPr>
        <w:t xml:space="preserve">(Ministerio de Sanidad) </w:t>
      </w:r>
      <w:r w:rsidRPr="0052472B">
        <w:rPr>
          <w:rFonts w:ascii="Arial" w:hAnsi="Arial" w:cs="Arial"/>
          <w:sz w:val="24"/>
          <w:szCs w:val="24"/>
        </w:rPr>
        <w:t>y el I</w:t>
      </w:r>
      <w:r>
        <w:rPr>
          <w:rFonts w:ascii="Arial" w:hAnsi="Arial" w:cs="Arial"/>
          <w:sz w:val="24"/>
          <w:szCs w:val="24"/>
        </w:rPr>
        <w:t xml:space="preserve">nstituto </w:t>
      </w:r>
      <w:r w:rsidRPr="0052472B">
        <w:rPr>
          <w:rFonts w:ascii="Arial" w:hAnsi="Arial" w:cs="Arial"/>
          <w:sz w:val="24"/>
          <w:szCs w:val="24"/>
        </w:rPr>
        <w:t>N</w:t>
      </w:r>
      <w:r>
        <w:rPr>
          <w:rFonts w:ascii="Arial" w:hAnsi="Arial" w:cs="Arial"/>
          <w:sz w:val="24"/>
          <w:szCs w:val="24"/>
        </w:rPr>
        <w:t xml:space="preserve">acional de </w:t>
      </w:r>
      <w:r w:rsidRPr="0052472B">
        <w:rPr>
          <w:rFonts w:ascii="Arial" w:hAnsi="Arial" w:cs="Arial"/>
          <w:sz w:val="24"/>
          <w:szCs w:val="24"/>
        </w:rPr>
        <w:t>E</w:t>
      </w:r>
      <w:r>
        <w:rPr>
          <w:rFonts w:ascii="Arial" w:hAnsi="Arial" w:cs="Arial"/>
          <w:sz w:val="24"/>
          <w:szCs w:val="24"/>
        </w:rPr>
        <w:t>stadística</w:t>
      </w:r>
      <w:r w:rsidRPr="0052472B">
        <w:rPr>
          <w:rFonts w:ascii="Arial" w:hAnsi="Arial" w:cs="Arial"/>
          <w:sz w:val="24"/>
          <w:szCs w:val="24"/>
        </w:rPr>
        <w:t xml:space="preserve">. </w:t>
      </w:r>
    </w:p>
    <w:p w:rsidR="00F7612F" w:rsidRPr="00873D67" w:rsidRDefault="00F7612F" w:rsidP="00873D67">
      <w:pPr>
        <w:ind w:left="360"/>
        <w:jc w:val="both"/>
        <w:rPr>
          <w:rFonts w:ascii="Arial" w:hAnsi="Arial" w:cs="Arial"/>
          <w:b/>
          <w:bCs/>
          <w:sz w:val="24"/>
          <w:szCs w:val="24"/>
        </w:rPr>
      </w:pPr>
      <w:r>
        <w:rPr>
          <w:rFonts w:ascii="Arial" w:hAnsi="Arial" w:cs="Arial"/>
          <w:sz w:val="24"/>
          <w:szCs w:val="24"/>
        </w:rPr>
        <w:t>Estos años el Sistema Nacional de Salud (SNS) ha sufrido importantes recortes económicos, pasando de un gasto sanitario público liquidado, es decir el realizado efectivamente de:</w:t>
      </w:r>
    </w:p>
    <w:p w:rsidR="00F7612F" w:rsidRPr="00873D67" w:rsidRDefault="00F7612F" w:rsidP="00873D67">
      <w:pPr>
        <w:numPr>
          <w:ilvl w:val="0"/>
          <w:numId w:val="7"/>
        </w:numPr>
        <w:jc w:val="both"/>
        <w:rPr>
          <w:rFonts w:ascii="Arial" w:hAnsi="Arial" w:cs="Arial"/>
          <w:b/>
          <w:bCs/>
          <w:sz w:val="24"/>
          <w:szCs w:val="24"/>
        </w:rPr>
      </w:pPr>
      <w:r w:rsidRPr="00873D67">
        <w:rPr>
          <w:rFonts w:ascii="Arial" w:hAnsi="Arial" w:cs="Arial"/>
          <w:b/>
          <w:bCs/>
          <w:sz w:val="24"/>
          <w:szCs w:val="24"/>
        </w:rPr>
        <w:t>2009: 70.464 millones €</w:t>
      </w:r>
    </w:p>
    <w:p w:rsidR="00F7612F" w:rsidRPr="00873D67" w:rsidRDefault="00F7612F" w:rsidP="00873D67">
      <w:pPr>
        <w:numPr>
          <w:ilvl w:val="0"/>
          <w:numId w:val="7"/>
        </w:numPr>
        <w:jc w:val="both"/>
        <w:rPr>
          <w:rFonts w:ascii="Arial" w:hAnsi="Arial" w:cs="Arial"/>
          <w:b/>
          <w:bCs/>
          <w:sz w:val="24"/>
          <w:szCs w:val="24"/>
        </w:rPr>
      </w:pPr>
      <w:r w:rsidRPr="00873D67">
        <w:rPr>
          <w:rFonts w:ascii="Arial" w:hAnsi="Arial" w:cs="Arial"/>
          <w:b/>
          <w:bCs/>
          <w:sz w:val="24"/>
          <w:szCs w:val="24"/>
        </w:rPr>
        <w:t xml:space="preserve">2011: 67.626 millones € </w:t>
      </w:r>
    </w:p>
    <w:p w:rsidR="00F7612F" w:rsidRDefault="00F7612F" w:rsidP="00873D67">
      <w:pPr>
        <w:numPr>
          <w:ilvl w:val="0"/>
          <w:numId w:val="7"/>
        </w:numPr>
        <w:jc w:val="both"/>
        <w:rPr>
          <w:rFonts w:ascii="Arial" w:hAnsi="Arial" w:cs="Arial"/>
          <w:b/>
          <w:bCs/>
          <w:sz w:val="24"/>
          <w:szCs w:val="24"/>
        </w:rPr>
      </w:pPr>
      <w:r w:rsidRPr="00873D67">
        <w:rPr>
          <w:rFonts w:ascii="Arial" w:hAnsi="Arial" w:cs="Arial"/>
          <w:b/>
          <w:bCs/>
          <w:sz w:val="24"/>
          <w:szCs w:val="24"/>
        </w:rPr>
        <w:t>2013: 61.728 millones</w:t>
      </w:r>
    </w:p>
    <w:p w:rsidR="00F7612F" w:rsidRDefault="00F7612F" w:rsidP="00873D67">
      <w:pPr>
        <w:ind w:left="360"/>
        <w:jc w:val="both"/>
        <w:rPr>
          <w:rFonts w:ascii="Arial" w:hAnsi="Arial" w:cs="Arial"/>
          <w:sz w:val="24"/>
          <w:szCs w:val="24"/>
        </w:rPr>
      </w:pPr>
      <w:r w:rsidRPr="00873D67">
        <w:rPr>
          <w:rFonts w:ascii="Arial" w:hAnsi="Arial" w:cs="Arial"/>
          <w:sz w:val="24"/>
          <w:szCs w:val="24"/>
        </w:rPr>
        <w:t>Fue en el año 2013 donde se produjo el mayor recorte (12,39% menos que en 2009), a partir de ese año los presupuestos fueron incrementándose paulatinamente, pero el 2017 (ultimo año del que hay datos) el gasto sanitario publico liquidado (68.483 millones €) no habí</w:t>
      </w:r>
      <w:r>
        <w:rPr>
          <w:rFonts w:ascii="Arial" w:hAnsi="Arial" w:cs="Arial"/>
          <w:sz w:val="24"/>
          <w:szCs w:val="24"/>
        </w:rPr>
        <w:t>a superado el de 2009. En 2018 y 2019 los presupuestos sanitarios si habían remontado la situación previa.</w:t>
      </w:r>
    </w:p>
    <w:p w:rsidR="00F7612F" w:rsidRPr="00873D67" w:rsidRDefault="00F7612F" w:rsidP="00873D67">
      <w:pPr>
        <w:ind w:left="360"/>
        <w:jc w:val="both"/>
        <w:rPr>
          <w:rFonts w:ascii="Arial" w:hAnsi="Arial" w:cs="Arial"/>
          <w:sz w:val="24"/>
          <w:szCs w:val="24"/>
        </w:rPr>
      </w:pPr>
      <w:r>
        <w:rPr>
          <w:rFonts w:ascii="Arial" w:hAnsi="Arial" w:cs="Arial"/>
          <w:sz w:val="24"/>
          <w:szCs w:val="24"/>
        </w:rPr>
        <w:t>Parece importante evaluar en que medida estos recortes produjeron efectos sobre los indicadores de salud, aunque existen autores que han señalado que los efectos son a medio plazo y que las repercusiones sobre la salud de las crisis acaban viéndose 5-10 años después de superadas estas.</w:t>
      </w:r>
    </w:p>
    <w:p w:rsidR="00F7612F" w:rsidRPr="0052472B" w:rsidRDefault="00F7612F" w:rsidP="00B148A8">
      <w:pPr>
        <w:ind w:left="360"/>
        <w:jc w:val="both"/>
        <w:rPr>
          <w:rFonts w:ascii="Arial" w:hAnsi="Arial" w:cs="Arial"/>
          <w:sz w:val="24"/>
          <w:szCs w:val="24"/>
        </w:rPr>
      </w:pPr>
    </w:p>
    <w:p w:rsidR="00F7612F" w:rsidRDefault="00F7612F" w:rsidP="00B148A8">
      <w:pPr>
        <w:ind w:left="360"/>
        <w:jc w:val="both"/>
        <w:rPr>
          <w:rFonts w:ascii="Arial" w:hAnsi="Arial" w:cs="Arial"/>
          <w:sz w:val="24"/>
          <w:szCs w:val="24"/>
        </w:rPr>
      </w:pPr>
    </w:p>
    <w:p w:rsidR="00F7612F" w:rsidRDefault="00F7612F" w:rsidP="00B148A8">
      <w:pPr>
        <w:ind w:left="360"/>
        <w:jc w:val="both"/>
        <w:rPr>
          <w:rFonts w:ascii="Arial" w:hAnsi="Arial" w:cs="Arial"/>
          <w:sz w:val="24"/>
          <w:szCs w:val="24"/>
        </w:rPr>
      </w:pPr>
    </w:p>
    <w:p w:rsidR="00F7612F" w:rsidRDefault="00F7612F" w:rsidP="00B148A8">
      <w:pPr>
        <w:ind w:left="360"/>
        <w:jc w:val="both"/>
        <w:rPr>
          <w:rFonts w:ascii="Arial" w:hAnsi="Arial" w:cs="Arial"/>
          <w:sz w:val="24"/>
          <w:szCs w:val="24"/>
        </w:rPr>
      </w:pPr>
    </w:p>
    <w:p w:rsidR="00F7612F" w:rsidRDefault="00F7612F" w:rsidP="00B148A8">
      <w:pPr>
        <w:ind w:left="360"/>
        <w:jc w:val="both"/>
        <w:rPr>
          <w:rFonts w:ascii="Arial" w:hAnsi="Arial" w:cs="Arial"/>
          <w:sz w:val="24"/>
          <w:szCs w:val="24"/>
        </w:rPr>
      </w:pPr>
    </w:p>
    <w:p w:rsidR="00F7612F" w:rsidRDefault="00F7612F" w:rsidP="00B148A8">
      <w:pPr>
        <w:ind w:left="360"/>
        <w:jc w:val="both"/>
        <w:rPr>
          <w:rFonts w:ascii="Arial" w:hAnsi="Arial" w:cs="Arial"/>
          <w:sz w:val="24"/>
          <w:szCs w:val="24"/>
        </w:rPr>
      </w:pPr>
    </w:p>
    <w:p w:rsidR="00F7612F" w:rsidRDefault="00F7612F" w:rsidP="00B148A8">
      <w:pPr>
        <w:ind w:left="360"/>
        <w:jc w:val="both"/>
        <w:rPr>
          <w:rFonts w:ascii="Arial" w:hAnsi="Arial" w:cs="Arial"/>
          <w:sz w:val="24"/>
          <w:szCs w:val="24"/>
        </w:rPr>
      </w:pPr>
    </w:p>
    <w:p w:rsidR="00F7612F" w:rsidRDefault="00F7612F" w:rsidP="00B148A8">
      <w:pPr>
        <w:ind w:left="360"/>
        <w:jc w:val="both"/>
        <w:rPr>
          <w:rFonts w:ascii="Arial" w:hAnsi="Arial" w:cs="Arial"/>
          <w:sz w:val="24"/>
          <w:szCs w:val="24"/>
        </w:rPr>
      </w:pPr>
    </w:p>
    <w:p w:rsidR="00F7612F" w:rsidRDefault="00F7612F" w:rsidP="00B148A8">
      <w:pPr>
        <w:ind w:left="360"/>
        <w:jc w:val="both"/>
        <w:rPr>
          <w:rFonts w:ascii="Arial" w:hAnsi="Arial" w:cs="Arial"/>
          <w:sz w:val="24"/>
          <w:szCs w:val="24"/>
        </w:rPr>
      </w:pPr>
    </w:p>
    <w:p w:rsidR="00F7612F" w:rsidRDefault="00F7612F" w:rsidP="00B148A8">
      <w:pPr>
        <w:ind w:left="360"/>
        <w:jc w:val="both"/>
        <w:rPr>
          <w:rFonts w:ascii="Arial" w:hAnsi="Arial" w:cs="Arial"/>
          <w:sz w:val="24"/>
          <w:szCs w:val="24"/>
        </w:rPr>
      </w:pPr>
    </w:p>
    <w:p w:rsidR="00F7612F" w:rsidRDefault="00F7612F" w:rsidP="00B148A8">
      <w:pPr>
        <w:ind w:left="360"/>
        <w:jc w:val="both"/>
        <w:rPr>
          <w:rFonts w:ascii="Arial" w:hAnsi="Arial" w:cs="Arial"/>
          <w:sz w:val="24"/>
          <w:szCs w:val="24"/>
        </w:rPr>
      </w:pPr>
    </w:p>
    <w:p w:rsidR="00F7612F" w:rsidRPr="0052472B" w:rsidRDefault="00F7612F" w:rsidP="00B148A8">
      <w:pPr>
        <w:ind w:left="360"/>
        <w:jc w:val="both"/>
        <w:rPr>
          <w:rFonts w:ascii="Arial" w:hAnsi="Arial" w:cs="Arial"/>
          <w:sz w:val="24"/>
          <w:szCs w:val="24"/>
        </w:rPr>
      </w:pPr>
    </w:p>
    <w:p w:rsidR="00F7612F" w:rsidRDefault="00F7612F" w:rsidP="009A2DC5">
      <w:pPr>
        <w:pStyle w:val="ListParagraph"/>
        <w:numPr>
          <w:ilvl w:val="0"/>
          <w:numId w:val="1"/>
        </w:numPr>
        <w:rPr>
          <w:rFonts w:ascii="Arial" w:hAnsi="Arial" w:cs="Arial"/>
          <w:b/>
          <w:bCs/>
          <w:sz w:val="24"/>
          <w:szCs w:val="24"/>
        </w:rPr>
      </w:pPr>
      <w:r>
        <w:rPr>
          <w:rFonts w:ascii="Arial" w:hAnsi="Arial" w:cs="Arial"/>
          <w:b/>
          <w:bCs/>
          <w:sz w:val="24"/>
          <w:szCs w:val="24"/>
        </w:rPr>
        <w:t xml:space="preserve">VARIABLES Y </w:t>
      </w:r>
      <w:r w:rsidRPr="0052472B">
        <w:rPr>
          <w:rFonts w:ascii="Arial" w:hAnsi="Arial" w:cs="Arial"/>
          <w:b/>
          <w:bCs/>
          <w:sz w:val="24"/>
          <w:szCs w:val="24"/>
        </w:rPr>
        <w:t>MÉTODO</w:t>
      </w:r>
      <w:r>
        <w:rPr>
          <w:rFonts w:ascii="Arial" w:hAnsi="Arial" w:cs="Arial"/>
          <w:b/>
          <w:bCs/>
          <w:sz w:val="24"/>
          <w:szCs w:val="24"/>
        </w:rPr>
        <w:t>S</w:t>
      </w:r>
      <w:r w:rsidRPr="0052472B">
        <w:rPr>
          <w:rFonts w:ascii="Arial" w:hAnsi="Arial" w:cs="Arial"/>
          <w:b/>
          <w:bCs/>
          <w:sz w:val="24"/>
          <w:szCs w:val="24"/>
        </w:rPr>
        <w:t xml:space="preserve"> </w:t>
      </w:r>
    </w:p>
    <w:p w:rsidR="00F7612F" w:rsidRPr="0052472B" w:rsidRDefault="00F7612F" w:rsidP="000744B9">
      <w:pPr>
        <w:pStyle w:val="ListParagraph"/>
        <w:ind w:left="0"/>
        <w:jc w:val="both"/>
        <w:rPr>
          <w:rFonts w:ascii="Arial" w:hAnsi="Arial" w:cs="Arial"/>
          <w:sz w:val="24"/>
          <w:szCs w:val="24"/>
        </w:rPr>
      </w:pPr>
      <w:r w:rsidRPr="0052472B">
        <w:rPr>
          <w:rFonts w:ascii="Arial" w:hAnsi="Arial" w:cs="Arial"/>
          <w:sz w:val="24"/>
          <w:szCs w:val="24"/>
        </w:rPr>
        <w:t>Se han recogido los valores de las distintas variables en los años analizados evaluando la evolución, positiva o negativa de las mismas y las tendencias presentes en los años incluidos en el estudio. Los principales indicadores abordados han sido:</w:t>
      </w:r>
    </w:p>
    <w:p w:rsidR="00F7612F" w:rsidRDefault="00F7612F" w:rsidP="00873D67">
      <w:pPr>
        <w:spacing w:line="240" w:lineRule="auto"/>
        <w:rPr>
          <w:rFonts w:ascii="Arial" w:hAnsi="Arial" w:cs="Arial"/>
          <w:sz w:val="24"/>
          <w:szCs w:val="24"/>
        </w:rPr>
      </w:pPr>
      <w:r w:rsidRPr="0052472B">
        <w:rPr>
          <w:rFonts w:ascii="Arial" w:hAnsi="Arial" w:cs="Arial"/>
          <w:sz w:val="24"/>
          <w:szCs w:val="24"/>
        </w:rPr>
        <w:t xml:space="preserve">Esperanza de vida </w:t>
      </w:r>
      <w:r>
        <w:rPr>
          <w:rFonts w:ascii="Arial" w:hAnsi="Arial" w:cs="Arial"/>
          <w:sz w:val="24"/>
          <w:szCs w:val="24"/>
        </w:rPr>
        <w:t>al nacer</w:t>
      </w:r>
    </w:p>
    <w:p w:rsidR="00F7612F" w:rsidRDefault="00F7612F" w:rsidP="00873D67">
      <w:pPr>
        <w:spacing w:line="240" w:lineRule="auto"/>
        <w:rPr>
          <w:rFonts w:ascii="Arial" w:hAnsi="Arial" w:cs="Arial"/>
          <w:sz w:val="24"/>
          <w:szCs w:val="24"/>
        </w:rPr>
      </w:pPr>
      <w:r>
        <w:rPr>
          <w:rFonts w:ascii="Arial" w:hAnsi="Arial" w:cs="Arial"/>
          <w:sz w:val="24"/>
          <w:szCs w:val="24"/>
        </w:rPr>
        <w:t>Tasa de mortalidad</w:t>
      </w:r>
    </w:p>
    <w:p w:rsidR="00F7612F" w:rsidRDefault="00F7612F" w:rsidP="00873D67">
      <w:pPr>
        <w:spacing w:line="240" w:lineRule="auto"/>
        <w:rPr>
          <w:rFonts w:ascii="Arial" w:hAnsi="Arial" w:cs="Arial"/>
          <w:sz w:val="24"/>
          <w:szCs w:val="24"/>
        </w:rPr>
      </w:pPr>
      <w:r>
        <w:rPr>
          <w:rFonts w:ascii="Arial" w:hAnsi="Arial" w:cs="Arial"/>
          <w:sz w:val="24"/>
          <w:szCs w:val="24"/>
        </w:rPr>
        <w:t>Mortalidad infantil</w:t>
      </w:r>
    </w:p>
    <w:p w:rsidR="00F7612F" w:rsidRDefault="00F7612F" w:rsidP="00873D67">
      <w:pPr>
        <w:spacing w:line="240" w:lineRule="auto"/>
        <w:rPr>
          <w:rFonts w:ascii="Arial" w:hAnsi="Arial" w:cs="Arial"/>
          <w:sz w:val="24"/>
          <w:szCs w:val="24"/>
        </w:rPr>
      </w:pPr>
      <w:r>
        <w:rPr>
          <w:rFonts w:ascii="Arial" w:hAnsi="Arial" w:cs="Arial"/>
          <w:sz w:val="24"/>
          <w:szCs w:val="24"/>
        </w:rPr>
        <w:t>Mortalidad por accidentes de trafico</w:t>
      </w:r>
    </w:p>
    <w:p w:rsidR="00F7612F" w:rsidRDefault="00F7612F" w:rsidP="00873D67">
      <w:pPr>
        <w:spacing w:line="240" w:lineRule="auto"/>
        <w:rPr>
          <w:rFonts w:ascii="Arial" w:hAnsi="Arial" w:cs="Arial"/>
          <w:sz w:val="24"/>
          <w:szCs w:val="24"/>
        </w:rPr>
      </w:pPr>
      <w:r>
        <w:rPr>
          <w:rFonts w:ascii="Arial" w:hAnsi="Arial" w:cs="Arial"/>
          <w:sz w:val="24"/>
          <w:szCs w:val="24"/>
        </w:rPr>
        <w:t>Mortalidad por enfermedad de Alzheimer</w:t>
      </w:r>
    </w:p>
    <w:p w:rsidR="00F7612F" w:rsidRDefault="00F7612F" w:rsidP="00873D67">
      <w:pPr>
        <w:spacing w:line="240" w:lineRule="auto"/>
        <w:rPr>
          <w:rFonts w:ascii="Arial" w:hAnsi="Arial" w:cs="Arial"/>
          <w:sz w:val="24"/>
          <w:szCs w:val="24"/>
        </w:rPr>
      </w:pPr>
      <w:r>
        <w:rPr>
          <w:rFonts w:ascii="Arial" w:hAnsi="Arial" w:cs="Arial"/>
          <w:sz w:val="24"/>
          <w:szCs w:val="24"/>
        </w:rPr>
        <w:t>Mortalidad por cáncer</w:t>
      </w:r>
    </w:p>
    <w:p w:rsidR="00F7612F" w:rsidRDefault="00F7612F" w:rsidP="00873D67">
      <w:pPr>
        <w:spacing w:line="240" w:lineRule="auto"/>
        <w:rPr>
          <w:rFonts w:ascii="Arial" w:hAnsi="Arial" w:cs="Arial"/>
          <w:sz w:val="24"/>
          <w:szCs w:val="24"/>
        </w:rPr>
      </w:pPr>
      <w:r>
        <w:rPr>
          <w:rFonts w:ascii="Arial" w:hAnsi="Arial" w:cs="Arial"/>
          <w:sz w:val="24"/>
          <w:szCs w:val="24"/>
        </w:rPr>
        <w:t>Mortalidad por diabetes</w:t>
      </w:r>
    </w:p>
    <w:p w:rsidR="00F7612F" w:rsidRDefault="00F7612F" w:rsidP="00873D67">
      <w:pPr>
        <w:spacing w:line="240" w:lineRule="auto"/>
        <w:rPr>
          <w:rFonts w:ascii="Arial" w:hAnsi="Arial" w:cs="Arial"/>
          <w:sz w:val="24"/>
          <w:szCs w:val="24"/>
        </w:rPr>
      </w:pPr>
      <w:r>
        <w:rPr>
          <w:rFonts w:ascii="Arial" w:hAnsi="Arial" w:cs="Arial"/>
          <w:sz w:val="24"/>
          <w:szCs w:val="24"/>
        </w:rPr>
        <w:t>Mortalidad por enfermedad cerebovascular</w:t>
      </w:r>
    </w:p>
    <w:p w:rsidR="00F7612F" w:rsidRDefault="00F7612F" w:rsidP="00873D67">
      <w:pPr>
        <w:spacing w:line="240" w:lineRule="auto"/>
        <w:rPr>
          <w:rFonts w:ascii="Arial" w:hAnsi="Arial" w:cs="Arial"/>
          <w:sz w:val="24"/>
          <w:szCs w:val="24"/>
        </w:rPr>
      </w:pPr>
      <w:r>
        <w:rPr>
          <w:rFonts w:ascii="Arial" w:hAnsi="Arial" w:cs="Arial"/>
          <w:sz w:val="24"/>
          <w:szCs w:val="24"/>
        </w:rPr>
        <w:t>Mortalidad por enfermedad pulmonar obstructiva crónica</w:t>
      </w:r>
    </w:p>
    <w:p w:rsidR="00F7612F" w:rsidRPr="0052472B" w:rsidRDefault="00F7612F" w:rsidP="00873D67">
      <w:pPr>
        <w:spacing w:line="240" w:lineRule="auto"/>
        <w:rPr>
          <w:rFonts w:ascii="Arial" w:hAnsi="Arial" w:cs="Arial"/>
          <w:sz w:val="24"/>
          <w:szCs w:val="24"/>
        </w:rPr>
      </w:pPr>
      <w:r>
        <w:rPr>
          <w:rFonts w:ascii="Arial" w:hAnsi="Arial" w:cs="Arial"/>
          <w:sz w:val="24"/>
          <w:szCs w:val="24"/>
        </w:rPr>
        <w:t>Mortalidad por neumonía e influenza</w:t>
      </w:r>
    </w:p>
    <w:p w:rsidR="00F7612F" w:rsidRDefault="00F7612F" w:rsidP="00656459">
      <w:pPr>
        <w:rPr>
          <w:rFonts w:ascii="Arial" w:hAnsi="Arial" w:cs="Arial"/>
          <w:b/>
          <w:bCs/>
          <w:sz w:val="24"/>
          <w:szCs w:val="24"/>
        </w:rPr>
      </w:pPr>
    </w:p>
    <w:p w:rsidR="00F7612F" w:rsidRPr="000744B9" w:rsidRDefault="00F7612F" w:rsidP="000744B9">
      <w:pPr>
        <w:jc w:val="both"/>
        <w:rPr>
          <w:rFonts w:ascii="Arial" w:hAnsi="Arial" w:cs="Arial"/>
          <w:sz w:val="24"/>
          <w:szCs w:val="24"/>
        </w:rPr>
      </w:pPr>
      <w:r w:rsidRPr="000744B9">
        <w:rPr>
          <w:rFonts w:ascii="Arial" w:hAnsi="Arial" w:cs="Arial"/>
          <w:sz w:val="24"/>
          <w:szCs w:val="24"/>
        </w:rPr>
        <w:t>En todos ellos se han analizado las tasas para ambos sexos y separadamente para mujeres y hombres, evaluando las diferencias entre el año inicial y el final</w:t>
      </w:r>
      <w:r>
        <w:rPr>
          <w:rFonts w:ascii="Arial" w:hAnsi="Arial" w:cs="Arial"/>
          <w:sz w:val="24"/>
          <w:szCs w:val="24"/>
        </w:rPr>
        <w:t xml:space="preserve"> y entre el año 2010 y el último año recogido, para valorar la evolución de las mismas.</w:t>
      </w:r>
    </w:p>
    <w:p w:rsidR="00F7612F" w:rsidRDefault="00F7612F" w:rsidP="00656459">
      <w:pPr>
        <w:rPr>
          <w:rFonts w:ascii="Arial" w:hAnsi="Arial" w:cs="Arial"/>
          <w:b/>
          <w:bCs/>
          <w:sz w:val="24"/>
          <w:szCs w:val="24"/>
        </w:rPr>
      </w:pPr>
    </w:p>
    <w:p w:rsidR="00F7612F" w:rsidRDefault="00F7612F" w:rsidP="00656459">
      <w:pPr>
        <w:rPr>
          <w:rFonts w:ascii="Arial" w:hAnsi="Arial" w:cs="Arial"/>
          <w:b/>
          <w:bCs/>
          <w:sz w:val="24"/>
          <w:szCs w:val="24"/>
        </w:rPr>
      </w:pPr>
    </w:p>
    <w:p w:rsidR="00F7612F" w:rsidRDefault="00F7612F" w:rsidP="00656459">
      <w:pPr>
        <w:rPr>
          <w:rFonts w:ascii="Arial" w:hAnsi="Arial" w:cs="Arial"/>
          <w:b/>
          <w:bCs/>
          <w:sz w:val="24"/>
          <w:szCs w:val="24"/>
        </w:rPr>
      </w:pPr>
    </w:p>
    <w:p w:rsidR="00F7612F" w:rsidRDefault="00F7612F" w:rsidP="00656459">
      <w:pPr>
        <w:rPr>
          <w:rFonts w:ascii="Arial" w:hAnsi="Arial" w:cs="Arial"/>
          <w:b/>
          <w:bCs/>
          <w:sz w:val="24"/>
          <w:szCs w:val="24"/>
        </w:rPr>
      </w:pPr>
    </w:p>
    <w:p w:rsidR="00F7612F" w:rsidRDefault="00F7612F" w:rsidP="00656459">
      <w:pPr>
        <w:rPr>
          <w:rFonts w:ascii="Arial" w:hAnsi="Arial" w:cs="Arial"/>
          <w:b/>
          <w:bCs/>
          <w:sz w:val="24"/>
          <w:szCs w:val="24"/>
        </w:rPr>
      </w:pPr>
    </w:p>
    <w:p w:rsidR="00F7612F" w:rsidRDefault="00F7612F" w:rsidP="00656459">
      <w:pPr>
        <w:rPr>
          <w:rFonts w:ascii="Arial" w:hAnsi="Arial" w:cs="Arial"/>
          <w:b/>
          <w:bCs/>
          <w:sz w:val="24"/>
          <w:szCs w:val="24"/>
        </w:rPr>
      </w:pPr>
    </w:p>
    <w:p w:rsidR="00F7612F" w:rsidRDefault="00F7612F" w:rsidP="00656459">
      <w:pPr>
        <w:rPr>
          <w:rFonts w:ascii="Arial" w:hAnsi="Arial" w:cs="Arial"/>
          <w:b/>
          <w:bCs/>
          <w:sz w:val="24"/>
          <w:szCs w:val="24"/>
        </w:rPr>
      </w:pPr>
    </w:p>
    <w:p w:rsidR="00F7612F" w:rsidRDefault="00F7612F" w:rsidP="00656459">
      <w:pPr>
        <w:rPr>
          <w:rFonts w:ascii="Arial" w:hAnsi="Arial" w:cs="Arial"/>
          <w:b/>
          <w:bCs/>
          <w:sz w:val="24"/>
          <w:szCs w:val="24"/>
        </w:rPr>
      </w:pPr>
    </w:p>
    <w:p w:rsidR="00F7612F" w:rsidRDefault="00F7612F" w:rsidP="00656459">
      <w:pPr>
        <w:rPr>
          <w:rFonts w:ascii="Arial" w:hAnsi="Arial" w:cs="Arial"/>
          <w:b/>
          <w:bCs/>
          <w:sz w:val="24"/>
          <w:szCs w:val="24"/>
        </w:rPr>
      </w:pPr>
    </w:p>
    <w:p w:rsidR="00F7612F" w:rsidRDefault="00F7612F" w:rsidP="00656459">
      <w:pPr>
        <w:rPr>
          <w:rFonts w:ascii="Arial" w:hAnsi="Arial" w:cs="Arial"/>
          <w:b/>
          <w:bCs/>
          <w:sz w:val="24"/>
          <w:szCs w:val="24"/>
        </w:rPr>
      </w:pPr>
    </w:p>
    <w:p w:rsidR="00F7612F" w:rsidRDefault="00F7612F" w:rsidP="00656459">
      <w:pPr>
        <w:rPr>
          <w:rFonts w:ascii="Arial" w:hAnsi="Arial" w:cs="Arial"/>
          <w:b/>
          <w:bCs/>
          <w:sz w:val="24"/>
          <w:szCs w:val="24"/>
        </w:rPr>
      </w:pPr>
    </w:p>
    <w:p w:rsidR="00F7612F" w:rsidRDefault="00F7612F" w:rsidP="00656459">
      <w:pPr>
        <w:rPr>
          <w:rFonts w:ascii="Arial" w:hAnsi="Arial" w:cs="Arial"/>
          <w:b/>
          <w:bCs/>
          <w:sz w:val="24"/>
          <w:szCs w:val="24"/>
        </w:rPr>
      </w:pPr>
    </w:p>
    <w:p w:rsidR="00F7612F" w:rsidRPr="0052472B" w:rsidRDefault="00F7612F" w:rsidP="00656459">
      <w:pPr>
        <w:rPr>
          <w:rFonts w:ascii="Arial" w:hAnsi="Arial" w:cs="Arial"/>
          <w:b/>
          <w:bCs/>
          <w:sz w:val="24"/>
          <w:szCs w:val="24"/>
        </w:rPr>
      </w:pPr>
    </w:p>
    <w:p w:rsidR="00F7612F" w:rsidRPr="0052472B" w:rsidRDefault="00F7612F" w:rsidP="009A2DC5">
      <w:pPr>
        <w:pStyle w:val="ListParagraph"/>
        <w:numPr>
          <w:ilvl w:val="0"/>
          <w:numId w:val="1"/>
        </w:numPr>
        <w:rPr>
          <w:rFonts w:ascii="Arial" w:hAnsi="Arial" w:cs="Arial"/>
          <w:b/>
          <w:bCs/>
          <w:sz w:val="24"/>
          <w:szCs w:val="24"/>
        </w:rPr>
      </w:pPr>
      <w:r w:rsidRPr="0052472B">
        <w:rPr>
          <w:rFonts w:ascii="Arial" w:hAnsi="Arial" w:cs="Arial"/>
          <w:b/>
          <w:bCs/>
          <w:sz w:val="24"/>
          <w:szCs w:val="24"/>
        </w:rPr>
        <w:t>RESULTADOS</w:t>
      </w:r>
    </w:p>
    <w:p w:rsidR="00F7612F" w:rsidRPr="0052472B" w:rsidRDefault="00F7612F" w:rsidP="00B148A8">
      <w:pPr>
        <w:rPr>
          <w:rFonts w:ascii="Arial" w:hAnsi="Arial" w:cs="Arial"/>
          <w:b/>
          <w:bCs/>
          <w:sz w:val="24"/>
          <w:szCs w:val="24"/>
        </w:rPr>
      </w:pPr>
      <w:r w:rsidRPr="0052472B">
        <w:rPr>
          <w:rFonts w:ascii="Arial" w:hAnsi="Arial" w:cs="Arial"/>
          <w:b/>
          <w:bCs/>
          <w:sz w:val="24"/>
          <w:szCs w:val="24"/>
        </w:rPr>
        <w:t>Esperanza de vida:</w:t>
      </w:r>
    </w:p>
    <w:p w:rsidR="00F7612F" w:rsidRPr="0052472B" w:rsidRDefault="00F7612F" w:rsidP="00B148A8">
      <w:pPr>
        <w:jc w:val="both"/>
        <w:rPr>
          <w:rFonts w:ascii="Arial" w:hAnsi="Arial" w:cs="Arial"/>
          <w:sz w:val="24"/>
          <w:szCs w:val="24"/>
        </w:rPr>
      </w:pPr>
      <w:r w:rsidRPr="0052472B">
        <w:rPr>
          <w:rFonts w:ascii="Arial" w:hAnsi="Arial" w:cs="Arial"/>
          <w:sz w:val="24"/>
          <w:szCs w:val="24"/>
        </w:rPr>
        <w:t>El primer indicador que se va analizar es la esperanza de vida, la esperanza de vida es “</w:t>
      </w:r>
      <w:r w:rsidRPr="0052472B">
        <w:rPr>
          <w:rFonts w:ascii="Arial" w:hAnsi="Arial" w:cs="Arial"/>
          <w:sz w:val="24"/>
          <w:szCs w:val="24"/>
          <w:shd w:val="clear" w:color="auto" w:fill="FFFFFF"/>
        </w:rPr>
        <w:t>un índice (</w:t>
      </w:r>
      <w:hyperlink r:id="rId8" w:tooltip="porcentaje" w:history="1">
        <w:r w:rsidRPr="0052472B">
          <w:rPr>
            <w:rStyle w:val="Hyperlink"/>
            <w:rFonts w:ascii="Arial" w:hAnsi="Arial" w:cs="Arial"/>
            <w:color w:val="auto"/>
            <w:sz w:val="24"/>
            <w:szCs w:val="24"/>
            <w:u w:val="none"/>
            <w:bdr w:val="none" w:sz="0" w:space="0" w:color="auto" w:frame="1"/>
            <w:shd w:val="clear" w:color="auto" w:fill="FFFFFF"/>
          </w:rPr>
          <w:t>porcentaje</w:t>
        </w:r>
      </w:hyperlink>
      <w:r w:rsidRPr="0052472B">
        <w:rPr>
          <w:rFonts w:ascii="Arial" w:hAnsi="Arial" w:cs="Arial"/>
          <w:sz w:val="24"/>
          <w:szCs w:val="24"/>
          <w:shd w:val="clear" w:color="auto" w:fill="FFFFFF"/>
        </w:rPr>
        <w:t>) que se toma en cuenta para determinar cuánto se espera que viva una persona en un contexto social determinado. Este índice dependerá del sexo, nivel de </w:t>
      </w:r>
      <w:hyperlink r:id="rId9" w:tooltip="educación" w:history="1">
        <w:r w:rsidRPr="0052472B">
          <w:rPr>
            <w:rStyle w:val="Hyperlink"/>
            <w:rFonts w:ascii="Arial" w:hAnsi="Arial" w:cs="Arial"/>
            <w:color w:val="auto"/>
            <w:sz w:val="24"/>
            <w:szCs w:val="24"/>
            <w:u w:val="none"/>
            <w:bdr w:val="none" w:sz="0" w:space="0" w:color="auto" w:frame="1"/>
            <w:shd w:val="clear" w:color="auto" w:fill="FFFFFF"/>
          </w:rPr>
          <w:t>educación</w:t>
        </w:r>
      </w:hyperlink>
      <w:r w:rsidRPr="0052472B">
        <w:rPr>
          <w:rFonts w:ascii="Arial" w:hAnsi="Arial" w:cs="Arial"/>
          <w:sz w:val="24"/>
          <w:szCs w:val="24"/>
          <w:shd w:val="clear" w:color="auto" w:fill="FFFFFF"/>
        </w:rPr>
        <w:t>, de las </w:t>
      </w:r>
      <w:hyperlink r:id="rId10" w:tooltip="condiciones" w:history="1">
        <w:r w:rsidRPr="0052472B">
          <w:rPr>
            <w:rStyle w:val="Hyperlink"/>
            <w:rFonts w:ascii="Arial" w:hAnsi="Arial" w:cs="Arial"/>
            <w:color w:val="auto"/>
            <w:sz w:val="24"/>
            <w:szCs w:val="24"/>
            <w:u w:val="none"/>
            <w:bdr w:val="none" w:sz="0" w:space="0" w:color="auto" w:frame="1"/>
            <w:shd w:val="clear" w:color="auto" w:fill="FFFFFF"/>
          </w:rPr>
          <w:t>condiciones</w:t>
        </w:r>
      </w:hyperlink>
      <w:r w:rsidRPr="0052472B">
        <w:rPr>
          <w:rFonts w:ascii="Arial" w:hAnsi="Arial" w:cs="Arial"/>
          <w:sz w:val="24"/>
          <w:szCs w:val="24"/>
          <w:shd w:val="clear" w:color="auto" w:fill="FFFFFF"/>
        </w:rPr>
        <w:t> sanitarias, de las medidas de </w:t>
      </w:r>
      <w:hyperlink r:id="rId11" w:tooltip="prevención" w:history="1">
        <w:r w:rsidRPr="0052472B">
          <w:rPr>
            <w:rStyle w:val="Hyperlink"/>
            <w:rFonts w:ascii="Arial" w:hAnsi="Arial" w:cs="Arial"/>
            <w:color w:val="auto"/>
            <w:sz w:val="24"/>
            <w:szCs w:val="24"/>
            <w:u w:val="none"/>
            <w:bdr w:val="none" w:sz="0" w:space="0" w:color="auto" w:frame="1"/>
            <w:shd w:val="clear" w:color="auto" w:fill="FFFFFF"/>
          </w:rPr>
          <w:t>prevención</w:t>
        </w:r>
      </w:hyperlink>
      <w:r w:rsidRPr="0052472B">
        <w:rPr>
          <w:rFonts w:ascii="Arial" w:hAnsi="Arial" w:cs="Arial"/>
          <w:sz w:val="24"/>
          <w:szCs w:val="24"/>
          <w:shd w:val="clear" w:color="auto" w:fill="FFFFFF"/>
        </w:rPr>
        <w:t>, del nivel </w:t>
      </w:r>
      <w:hyperlink r:id="rId12" w:tooltip="económico" w:history="1">
        <w:r w:rsidRPr="0052472B">
          <w:rPr>
            <w:rStyle w:val="Hyperlink"/>
            <w:rFonts w:ascii="Arial" w:hAnsi="Arial" w:cs="Arial"/>
            <w:color w:val="auto"/>
            <w:sz w:val="24"/>
            <w:szCs w:val="24"/>
            <w:u w:val="none"/>
            <w:bdr w:val="none" w:sz="0" w:space="0" w:color="auto" w:frame="1"/>
            <w:shd w:val="clear" w:color="auto" w:fill="FFFFFF"/>
          </w:rPr>
          <w:t>económico</w:t>
        </w:r>
      </w:hyperlink>
      <w:r w:rsidRPr="0052472B">
        <w:rPr>
          <w:rFonts w:ascii="Arial" w:hAnsi="Arial" w:cs="Arial"/>
          <w:sz w:val="24"/>
          <w:szCs w:val="24"/>
          <w:shd w:val="clear" w:color="auto" w:fill="FFFFFF"/>
        </w:rPr>
        <w:t>, de la atención de la salud como política de estado, etcéter</w:t>
      </w:r>
      <w:r>
        <w:rPr>
          <w:rFonts w:ascii="Arial" w:hAnsi="Arial" w:cs="Arial"/>
          <w:sz w:val="24"/>
          <w:szCs w:val="24"/>
          <w:shd w:val="clear" w:color="auto" w:fill="FFFFFF"/>
        </w:rPr>
        <w:t>a</w:t>
      </w:r>
      <w:r w:rsidRPr="0052472B">
        <w:rPr>
          <w:rFonts w:ascii="Arial" w:hAnsi="Arial" w:cs="Arial"/>
          <w:sz w:val="24"/>
          <w:szCs w:val="24"/>
          <w:shd w:val="clear" w:color="auto" w:fill="FFFFFF"/>
        </w:rPr>
        <w:t>. […] Para calcularlo se cuentan dentro de las muertes registradas en un período de tiempo (tasa de mortalidad) la edad de los fallecidos. La esperanza de vida es variable y se muestra una tendencia a incrementarse con el paso del tiempo debido al progreso científico y tecnológico” (</w:t>
      </w:r>
      <w:hyperlink r:id="rId13" w:history="1">
        <w:r w:rsidRPr="0052472B">
          <w:rPr>
            <w:rStyle w:val="Hyperlink"/>
            <w:rFonts w:ascii="Arial" w:hAnsi="Arial" w:cs="Arial"/>
            <w:sz w:val="24"/>
            <w:szCs w:val="24"/>
          </w:rPr>
          <w:t>https://deconceptos.com/ciencias-naturales/esperanza-de-vida</w:t>
        </w:r>
      </w:hyperlink>
      <w:r w:rsidRPr="0052472B">
        <w:rPr>
          <w:rFonts w:ascii="Arial" w:hAnsi="Arial" w:cs="Arial"/>
          <w:sz w:val="24"/>
          <w:szCs w:val="24"/>
        </w:rPr>
        <w:t>)</w:t>
      </w:r>
    </w:p>
    <w:p w:rsidR="00F7612F" w:rsidRPr="0052472B" w:rsidRDefault="00F7612F" w:rsidP="00B148A8">
      <w:pPr>
        <w:jc w:val="both"/>
        <w:rPr>
          <w:rFonts w:ascii="Arial" w:hAnsi="Arial" w:cs="Arial"/>
          <w:sz w:val="24"/>
          <w:szCs w:val="24"/>
        </w:rPr>
      </w:pPr>
      <w:r w:rsidRPr="0052472B">
        <w:rPr>
          <w:rFonts w:ascii="Arial" w:hAnsi="Arial" w:cs="Arial"/>
          <w:sz w:val="24"/>
          <w:szCs w:val="24"/>
        </w:rPr>
        <w:t xml:space="preserve">La esperanza de vida (Tabla 1) en España del año 2018 es 83,24, viendo así un aumento progresivo siendo 82, 07 en 2010, 82,92 en 2014, 83,11 en 2016 hasta 83,24 en 2018, habiendo una diferencia de 1,17 desde 2010 hasta 2018. </w:t>
      </w:r>
    </w:p>
    <w:p w:rsidR="00F7612F" w:rsidRPr="0052472B" w:rsidRDefault="00F7612F" w:rsidP="00B148A8">
      <w:pPr>
        <w:jc w:val="both"/>
        <w:rPr>
          <w:rFonts w:ascii="Arial" w:hAnsi="Arial" w:cs="Arial"/>
          <w:sz w:val="24"/>
          <w:szCs w:val="24"/>
        </w:rPr>
      </w:pPr>
      <w:r w:rsidRPr="0052472B">
        <w:rPr>
          <w:rFonts w:ascii="Arial" w:hAnsi="Arial" w:cs="Arial"/>
          <w:sz w:val="24"/>
          <w:szCs w:val="24"/>
        </w:rPr>
        <w:t xml:space="preserve">Dentro de las diferentes comunidades autónomas se puede ver este aumento progresivo a excepción de la Comunidad Valenciana, con una pequeña disminución de 0,01 de 2016 a 2018; La Rioja con una disminución de 0,17 de 2016 a 2018 y Melilla con una disminución progresiva de 2010 a 2018 siendo, de </w:t>
      </w:r>
      <w:r w:rsidRPr="0052472B">
        <w:rPr>
          <w:rFonts w:ascii="Arial" w:hAnsi="Arial" w:cs="Arial"/>
          <w:color w:val="000000"/>
          <w:sz w:val="24"/>
          <w:szCs w:val="24"/>
          <w:lang w:eastAsia="es-ES"/>
        </w:rPr>
        <w:t>81,13</w:t>
      </w:r>
      <w:r w:rsidRPr="0052472B">
        <w:rPr>
          <w:rFonts w:ascii="Arial" w:hAnsi="Arial" w:cs="Arial"/>
          <w:sz w:val="24"/>
          <w:szCs w:val="24"/>
        </w:rPr>
        <w:t xml:space="preserve"> en 2010, de </w:t>
      </w:r>
      <w:r w:rsidRPr="0052472B">
        <w:rPr>
          <w:rFonts w:ascii="Arial" w:hAnsi="Arial" w:cs="Arial"/>
          <w:color w:val="000000"/>
          <w:sz w:val="24"/>
          <w:szCs w:val="24"/>
          <w:lang w:eastAsia="es-ES"/>
        </w:rPr>
        <w:t>81,07</w:t>
      </w:r>
      <w:r w:rsidRPr="0052472B">
        <w:rPr>
          <w:rFonts w:ascii="Arial" w:hAnsi="Arial" w:cs="Arial"/>
          <w:sz w:val="24"/>
          <w:szCs w:val="24"/>
        </w:rPr>
        <w:t xml:space="preserve"> en 2014, de </w:t>
      </w:r>
      <w:r w:rsidRPr="0052472B">
        <w:rPr>
          <w:rFonts w:ascii="Arial" w:hAnsi="Arial" w:cs="Arial"/>
          <w:color w:val="000000"/>
          <w:sz w:val="24"/>
          <w:szCs w:val="24"/>
          <w:lang w:eastAsia="es-ES"/>
        </w:rPr>
        <w:t xml:space="preserve">80,49 </w:t>
      </w:r>
      <w:r w:rsidRPr="0052472B">
        <w:rPr>
          <w:rFonts w:ascii="Arial" w:hAnsi="Arial" w:cs="Arial"/>
          <w:sz w:val="24"/>
          <w:szCs w:val="24"/>
        </w:rPr>
        <w:t xml:space="preserve">en 2016 y de </w:t>
      </w:r>
      <w:r w:rsidRPr="0052472B">
        <w:rPr>
          <w:rFonts w:ascii="Arial" w:hAnsi="Arial" w:cs="Arial"/>
          <w:color w:val="000000"/>
          <w:sz w:val="24"/>
          <w:szCs w:val="24"/>
          <w:lang w:eastAsia="es-ES"/>
        </w:rPr>
        <w:t>80,46</w:t>
      </w:r>
      <w:r w:rsidRPr="0052472B">
        <w:rPr>
          <w:rFonts w:ascii="Arial" w:hAnsi="Arial" w:cs="Arial"/>
          <w:sz w:val="24"/>
          <w:szCs w:val="24"/>
        </w:rPr>
        <w:t xml:space="preserve"> en 2018. </w:t>
      </w:r>
    </w:p>
    <w:p w:rsidR="00F7612F" w:rsidRDefault="00F7612F" w:rsidP="00B148A8">
      <w:pPr>
        <w:jc w:val="both"/>
        <w:rPr>
          <w:rFonts w:ascii="Arial" w:hAnsi="Arial" w:cs="Arial"/>
          <w:sz w:val="24"/>
          <w:szCs w:val="24"/>
        </w:rPr>
      </w:pPr>
      <w:r w:rsidRPr="0052472B">
        <w:rPr>
          <w:rFonts w:ascii="Arial" w:hAnsi="Arial" w:cs="Arial"/>
          <w:sz w:val="24"/>
          <w:szCs w:val="24"/>
        </w:rPr>
        <w:t>La mayor esperanza de vida en 2010 la tiene la comunidad autónoma de Navarra, con 83,68, seguida de la Comunidad de Madrid con 83,39. Y la menor esperanza de vida se encuentra en la ciudad autónoma de Ceuta, con 78,52, seguida de Andalucía con una esperanza de vida de 80,76. Sin embargo en 2018, la esperanza de vida es mayor en la Comunidad de Madrid con 84,83, seguida de Navarra con 84,18. La menor esperanza de vida en 2018 también cambia, teniendo Melilla el dato mas bajo de 80,46, seguida de Ceuta con 80,76.</w:t>
      </w:r>
      <w:r>
        <w:rPr>
          <w:rFonts w:ascii="Arial" w:hAnsi="Arial" w:cs="Arial"/>
          <w:sz w:val="24"/>
          <w:szCs w:val="24"/>
        </w:rPr>
        <w:t xml:space="preserve"> En cuanto a CCAA la ultima era en 2010 y en 2018 Andalucía con 80,76 y 81,86 años respectivamente.</w:t>
      </w:r>
    </w:p>
    <w:p w:rsidR="00F7612F" w:rsidRPr="0052472B" w:rsidRDefault="00F7612F" w:rsidP="00B148A8">
      <w:pPr>
        <w:jc w:val="both"/>
        <w:rPr>
          <w:rFonts w:ascii="Arial" w:hAnsi="Arial" w:cs="Arial"/>
          <w:sz w:val="24"/>
          <w:szCs w:val="24"/>
        </w:rPr>
      </w:pPr>
      <w:r>
        <w:rPr>
          <w:rFonts w:ascii="Arial" w:hAnsi="Arial" w:cs="Arial"/>
          <w:sz w:val="24"/>
          <w:szCs w:val="24"/>
        </w:rPr>
        <w:t>Globalmente la esperanza de vida aumento en 1,17 años y lo hizo en todas las CCAA con una horquilla que va desde 1,55 años en Baleares hasta 0,5 en Navarra (4 CCAA crecen por debajo de un año en el periodo analizado). En cuanto a las 2 ciudades autónomas la esperanza de vida crece en Ceuta y decrece en Melilla.</w:t>
      </w:r>
    </w:p>
    <w:p w:rsidR="00F7612F" w:rsidRDefault="00F7612F" w:rsidP="00B148A8">
      <w:pPr>
        <w:jc w:val="both"/>
        <w:rPr>
          <w:rFonts w:ascii="Arial" w:hAnsi="Arial" w:cs="Arial"/>
          <w:sz w:val="24"/>
          <w:szCs w:val="24"/>
        </w:rPr>
      </w:pPr>
    </w:p>
    <w:p w:rsidR="00F7612F" w:rsidRDefault="00F7612F" w:rsidP="00B148A8">
      <w:pPr>
        <w:jc w:val="both"/>
        <w:rPr>
          <w:rFonts w:ascii="Arial" w:hAnsi="Arial" w:cs="Arial"/>
          <w:sz w:val="24"/>
          <w:szCs w:val="24"/>
        </w:rPr>
      </w:pPr>
    </w:p>
    <w:p w:rsidR="00F7612F" w:rsidRDefault="00F7612F" w:rsidP="00B148A8">
      <w:pPr>
        <w:jc w:val="both"/>
        <w:rPr>
          <w:rFonts w:ascii="Arial" w:hAnsi="Arial" w:cs="Arial"/>
          <w:sz w:val="24"/>
          <w:szCs w:val="24"/>
        </w:rPr>
      </w:pPr>
    </w:p>
    <w:p w:rsidR="00F7612F" w:rsidRDefault="00F7612F" w:rsidP="00B148A8">
      <w:pPr>
        <w:jc w:val="both"/>
        <w:rPr>
          <w:rFonts w:ascii="Arial" w:hAnsi="Arial" w:cs="Arial"/>
          <w:sz w:val="24"/>
          <w:szCs w:val="24"/>
        </w:rPr>
      </w:pPr>
    </w:p>
    <w:p w:rsidR="00F7612F" w:rsidRDefault="00F7612F" w:rsidP="00B148A8">
      <w:pPr>
        <w:jc w:val="both"/>
        <w:rPr>
          <w:rFonts w:ascii="Arial" w:hAnsi="Arial" w:cs="Arial"/>
          <w:sz w:val="24"/>
          <w:szCs w:val="24"/>
        </w:rPr>
      </w:pPr>
    </w:p>
    <w:p w:rsidR="00F7612F" w:rsidRDefault="00F7612F" w:rsidP="00B148A8">
      <w:pPr>
        <w:jc w:val="both"/>
        <w:rPr>
          <w:rFonts w:ascii="Arial" w:hAnsi="Arial" w:cs="Arial"/>
          <w:sz w:val="24"/>
          <w:szCs w:val="24"/>
        </w:rPr>
      </w:pPr>
    </w:p>
    <w:p w:rsidR="00F7612F" w:rsidRPr="0052472B" w:rsidRDefault="00F7612F" w:rsidP="00B148A8">
      <w:pPr>
        <w:jc w:val="both"/>
        <w:rPr>
          <w:rFonts w:ascii="Arial" w:hAnsi="Arial" w:cs="Arial"/>
          <w:sz w:val="24"/>
          <w:szCs w:val="24"/>
        </w:rPr>
      </w:pPr>
    </w:p>
    <w:p w:rsidR="00F7612F" w:rsidRPr="0052472B" w:rsidRDefault="00F7612F" w:rsidP="00B148A8">
      <w:pPr>
        <w:jc w:val="both"/>
        <w:rPr>
          <w:rFonts w:ascii="Arial" w:hAnsi="Arial" w:cs="Arial"/>
          <w:sz w:val="24"/>
          <w:szCs w:val="24"/>
        </w:rPr>
      </w:pPr>
    </w:p>
    <w:p w:rsidR="00F7612F" w:rsidRPr="0052472B" w:rsidRDefault="00F7612F" w:rsidP="00557BA9">
      <w:pPr>
        <w:rPr>
          <w:rFonts w:ascii="Arial" w:hAnsi="Arial" w:cs="Arial"/>
          <w:b/>
          <w:bCs/>
          <w:sz w:val="24"/>
          <w:szCs w:val="24"/>
        </w:rPr>
      </w:pPr>
      <w:r w:rsidRPr="0052472B">
        <w:rPr>
          <w:rFonts w:ascii="Arial" w:hAnsi="Arial" w:cs="Arial"/>
          <w:b/>
          <w:bCs/>
          <w:sz w:val="24"/>
          <w:szCs w:val="24"/>
        </w:rPr>
        <w:t xml:space="preserve">Tabla 1- Esperanza de vida de ambos sexos </w:t>
      </w:r>
    </w:p>
    <w:p w:rsidR="00F7612F" w:rsidRPr="0052472B" w:rsidRDefault="00F7612F" w:rsidP="00B148A8">
      <w:pPr>
        <w:jc w:val="both"/>
        <w:rPr>
          <w:rFonts w:ascii="Arial" w:hAnsi="Arial" w:cs="Arial"/>
          <w:sz w:val="24"/>
          <w:szCs w:val="24"/>
        </w:rPr>
      </w:pPr>
      <w:r w:rsidRPr="00E55846">
        <w:rPr>
          <w:rFonts w:ascii="Arial" w:hAnsi="Arial" w:cs="Arial"/>
          <w:noProof/>
          <w:sz w:val="24"/>
          <w:szCs w:val="24"/>
          <w:lang w:val="es-ES_tradnl" w:eastAsia="es-ES_tradnl"/>
        </w:rPr>
        <w:pict>
          <v:shape id="Imagen 1" o:spid="_x0000_i1026" type="#_x0000_t75" style="width:336pt;height:291pt;visibility:visible">
            <v:imagedata r:id="rId14" o:title=""/>
          </v:shape>
        </w:pict>
      </w:r>
    </w:p>
    <w:p w:rsidR="00F7612F" w:rsidRPr="0052472B" w:rsidRDefault="00F7612F" w:rsidP="00B148A8">
      <w:pPr>
        <w:jc w:val="both"/>
        <w:rPr>
          <w:rFonts w:ascii="Arial" w:hAnsi="Arial" w:cs="Arial"/>
          <w:sz w:val="24"/>
          <w:szCs w:val="24"/>
        </w:rPr>
      </w:pPr>
    </w:p>
    <w:p w:rsidR="00F7612F" w:rsidRPr="0052472B" w:rsidRDefault="00F7612F" w:rsidP="00B148A8">
      <w:pPr>
        <w:jc w:val="both"/>
        <w:rPr>
          <w:rFonts w:ascii="Arial" w:hAnsi="Arial" w:cs="Arial"/>
          <w:sz w:val="24"/>
          <w:szCs w:val="24"/>
        </w:rPr>
      </w:pPr>
      <w:r w:rsidRPr="0052472B">
        <w:rPr>
          <w:rFonts w:ascii="Arial" w:hAnsi="Arial" w:cs="Arial"/>
          <w:sz w:val="24"/>
          <w:szCs w:val="24"/>
        </w:rPr>
        <w:t>La esperanza de vida en las mujeres (Tabla 2), es mayor que la media de ambos sexos. Se produce un aumento progresivo, al igual que la esperanza de vida de ambos. En 2010 la esperanza de vida nacional en las mujeres es de 85,05, aumentando a 85,64 en 2014</w:t>
      </w:r>
      <w:r>
        <w:rPr>
          <w:rFonts w:ascii="Arial" w:hAnsi="Arial" w:cs="Arial"/>
          <w:sz w:val="24"/>
          <w:szCs w:val="24"/>
        </w:rPr>
        <w:t xml:space="preserve">, a 85,84 en 2016 hasta 85,89 </w:t>
      </w:r>
      <w:r w:rsidRPr="0052472B">
        <w:rPr>
          <w:rFonts w:ascii="Arial" w:hAnsi="Arial" w:cs="Arial"/>
          <w:sz w:val="24"/>
          <w:szCs w:val="24"/>
        </w:rPr>
        <w:t xml:space="preserve">en 2018. </w:t>
      </w:r>
    </w:p>
    <w:p w:rsidR="00F7612F" w:rsidRDefault="00F7612F" w:rsidP="00B148A8">
      <w:pPr>
        <w:jc w:val="both"/>
        <w:rPr>
          <w:rFonts w:ascii="Arial" w:hAnsi="Arial" w:cs="Arial"/>
          <w:sz w:val="24"/>
          <w:szCs w:val="24"/>
        </w:rPr>
      </w:pPr>
      <w:r w:rsidRPr="0052472B">
        <w:rPr>
          <w:rFonts w:ascii="Arial" w:hAnsi="Arial" w:cs="Arial"/>
          <w:sz w:val="24"/>
          <w:szCs w:val="24"/>
        </w:rPr>
        <w:t>En 2010 la mayor esperanza de vida en las mujeres se daba en Navarra, con 86,52 de esperanza de vida, seguida de 86,06 perteneciente a la comunidad de Madrid. En 2018 ambas comunidades autónomas mencionadas anteriormente se mantienen con la mayor esperanza de vida, s</w:t>
      </w:r>
      <w:r>
        <w:rPr>
          <w:rFonts w:ascii="Arial" w:hAnsi="Arial" w:cs="Arial"/>
          <w:sz w:val="24"/>
          <w:szCs w:val="24"/>
        </w:rPr>
        <w:t>iendo Madrid la primera con 87,</w:t>
      </w:r>
      <w:r w:rsidRPr="0052472B">
        <w:rPr>
          <w:rFonts w:ascii="Arial" w:hAnsi="Arial" w:cs="Arial"/>
          <w:sz w:val="24"/>
          <w:szCs w:val="24"/>
        </w:rPr>
        <w:t>1</w:t>
      </w:r>
      <w:r>
        <w:rPr>
          <w:rFonts w:ascii="Arial" w:hAnsi="Arial" w:cs="Arial"/>
          <w:sz w:val="24"/>
          <w:szCs w:val="24"/>
        </w:rPr>
        <w:t>6 seguida de Navarra con 86,83</w:t>
      </w:r>
      <w:r w:rsidRPr="0052472B">
        <w:rPr>
          <w:rFonts w:ascii="Arial" w:hAnsi="Arial" w:cs="Arial"/>
          <w:sz w:val="24"/>
          <w:szCs w:val="24"/>
        </w:rPr>
        <w:t>. Por otro lado, la menor esperanza de vida se da</w:t>
      </w:r>
      <w:r>
        <w:rPr>
          <w:rFonts w:ascii="Arial" w:hAnsi="Arial" w:cs="Arial"/>
          <w:sz w:val="24"/>
          <w:szCs w:val="24"/>
        </w:rPr>
        <w:t>ba</w:t>
      </w:r>
      <w:r w:rsidRPr="0052472B">
        <w:rPr>
          <w:rFonts w:ascii="Arial" w:hAnsi="Arial" w:cs="Arial"/>
          <w:sz w:val="24"/>
          <w:szCs w:val="24"/>
        </w:rPr>
        <w:t xml:space="preserve"> en Melilla (83,67) y Ceuta (81,44), respectivamente en 2010 y 82,18 (Melilla) y 82,41 (Ceuta) en 2018.</w:t>
      </w:r>
      <w:r>
        <w:rPr>
          <w:rFonts w:ascii="Arial" w:hAnsi="Arial" w:cs="Arial"/>
          <w:sz w:val="24"/>
          <w:szCs w:val="24"/>
        </w:rPr>
        <w:t xml:space="preserve"> La menor esperanza de vida entre CCAA fue en 2010 y en 2018 en Andalucía (83,69 y 84,40 años respectivamente).</w:t>
      </w:r>
    </w:p>
    <w:p w:rsidR="00F7612F" w:rsidRPr="0052472B" w:rsidRDefault="00F7612F" w:rsidP="00B148A8">
      <w:pPr>
        <w:jc w:val="both"/>
        <w:rPr>
          <w:rFonts w:ascii="Arial" w:hAnsi="Arial" w:cs="Arial"/>
          <w:sz w:val="24"/>
          <w:szCs w:val="24"/>
        </w:rPr>
      </w:pPr>
      <w:r>
        <w:rPr>
          <w:rFonts w:ascii="Arial" w:hAnsi="Arial" w:cs="Arial"/>
          <w:sz w:val="24"/>
          <w:szCs w:val="24"/>
        </w:rPr>
        <w:t>Es importante resaltar que en 2010 había una diferencia de 2,92 años de entre las CCAA con mayor y menor esperanza de vida y en 2018 fue de 2,97 años, es decir la diferencia no solo no se redujo sino que se incremento ligeramente.</w:t>
      </w:r>
    </w:p>
    <w:p w:rsidR="00F7612F" w:rsidRPr="0052472B" w:rsidRDefault="00F7612F" w:rsidP="00B148A8">
      <w:pPr>
        <w:jc w:val="both"/>
        <w:rPr>
          <w:rFonts w:ascii="Arial" w:hAnsi="Arial" w:cs="Arial"/>
          <w:sz w:val="24"/>
          <w:szCs w:val="24"/>
        </w:rPr>
      </w:pPr>
      <w:r w:rsidRPr="0052472B">
        <w:rPr>
          <w:rFonts w:ascii="Arial" w:hAnsi="Arial" w:cs="Arial"/>
          <w:sz w:val="24"/>
          <w:szCs w:val="24"/>
        </w:rPr>
        <w:t xml:space="preserve">. </w:t>
      </w:r>
    </w:p>
    <w:p w:rsidR="00F7612F" w:rsidRDefault="00F7612F" w:rsidP="001B5B64"/>
    <w:p w:rsidR="00F7612F" w:rsidRDefault="00F7612F" w:rsidP="001B5B64"/>
    <w:p w:rsidR="00F7612F" w:rsidRPr="001B5B64" w:rsidRDefault="00F7612F" w:rsidP="001B5B64">
      <w:pPr>
        <w:rPr>
          <w:rFonts w:ascii="Arial" w:hAnsi="Arial" w:cs="Arial"/>
          <w:sz w:val="24"/>
          <w:szCs w:val="24"/>
        </w:rPr>
      </w:pPr>
      <w:r w:rsidRPr="001B5B64">
        <w:rPr>
          <w:rFonts w:ascii="Arial" w:hAnsi="Arial" w:cs="Arial"/>
          <w:sz w:val="24"/>
          <w:szCs w:val="24"/>
        </w:rPr>
        <w:t xml:space="preserve">Tabla2.  Esperanza de vida mujeres </w:t>
      </w:r>
    </w:p>
    <w:p w:rsidR="00F7612F" w:rsidRPr="001B5B64" w:rsidRDefault="00F7612F" w:rsidP="001B5B64">
      <w:pPr>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260"/>
        <w:gridCol w:w="1440"/>
      </w:tblGrid>
      <w:tr w:rsidR="00F7612F" w:rsidRPr="001B5B64">
        <w:tc>
          <w:tcPr>
            <w:tcW w:w="2988" w:type="dxa"/>
          </w:tcPr>
          <w:p w:rsidR="00F7612F" w:rsidRPr="001B5B64" w:rsidRDefault="00F7612F" w:rsidP="00F23404">
            <w:pPr>
              <w:rPr>
                <w:rFonts w:ascii="Arial" w:hAnsi="Arial" w:cs="Arial"/>
                <w:sz w:val="24"/>
                <w:szCs w:val="24"/>
              </w:rPr>
            </w:pPr>
          </w:p>
        </w:tc>
        <w:tc>
          <w:tcPr>
            <w:tcW w:w="1260" w:type="dxa"/>
          </w:tcPr>
          <w:p w:rsidR="00F7612F" w:rsidRPr="001B5B64" w:rsidRDefault="00F7612F" w:rsidP="00F23404">
            <w:pPr>
              <w:rPr>
                <w:rFonts w:ascii="Arial" w:hAnsi="Arial" w:cs="Arial"/>
                <w:sz w:val="24"/>
                <w:szCs w:val="24"/>
              </w:rPr>
            </w:pPr>
            <w:r w:rsidRPr="001B5B64">
              <w:rPr>
                <w:rFonts w:ascii="Arial" w:hAnsi="Arial" w:cs="Arial"/>
                <w:sz w:val="24"/>
                <w:szCs w:val="24"/>
              </w:rPr>
              <w:t>2010</w:t>
            </w:r>
          </w:p>
        </w:tc>
        <w:tc>
          <w:tcPr>
            <w:tcW w:w="1440" w:type="dxa"/>
          </w:tcPr>
          <w:p w:rsidR="00F7612F" w:rsidRPr="001B5B64" w:rsidRDefault="00F7612F" w:rsidP="00F23404">
            <w:pPr>
              <w:rPr>
                <w:rFonts w:ascii="Arial" w:hAnsi="Arial" w:cs="Arial"/>
                <w:sz w:val="24"/>
                <w:szCs w:val="24"/>
              </w:rPr>
            </w:pPr>
            <w:r w:rsidRPr="001B5B64">
              <w:rPr>
                <w:rFonts w:ascii="Arial" w:hAnsi="Arial" w:cs="Arial"/>
                <w:sz w:val="24"/>
                <w:szCs w:val="24"/>
              </w:rPr>
              <w:t>2018</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Andalucía         </w:t>
            </w:r>
          </w:p>
        </w:tc>
        <w:tc>
          <w:tcPr>
            <w:tcW w:w="1260" w:type="dxa"/>
          </w:tcPr>
          <w:p w:rsidR="00F7612F" w:rsidRPr="001B5B64" w:rsidRDefault="00F7612F" w:rsidP="00F23404">
            <w:pPr>
              <w:rPr>
                <w:rFonts w:ascii="Arial" w:hAnsi="Arial" w:cs="Arial"/>
                <w:i/>
                <w:iCs/>
                <w:sz w:val="24"/>
                <w:szCs w:val="24"/>
              </w:rPr>
            </w:pPr>
            <w:r w:rsidRPr="001B5B64">
              <w:rPr>
                <w:rFonts w:ascii="Arial" w:hAnsi="Arial" w:cs="Arial"/>
                <w:i/>
                <w:iCs/>
                <w:sz w:val="24"/>
                <w:szCs w:val="24"/>
              </w:rPr>
              <w:t>83,69</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84,40</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Aragón     </w:t>
            </w:r>
          </w:p>
        </w:tc>
        <w:tc>
          <w:tcPr>
            <w:tcW w:w="1260" w:type="dxa"/>
          </w:tcPr>
          <w:p w:rsidR="00F7612F" w:rsidRPr="001B5B64" w:rsidRDefault="00F7612F" w:rsidP="00F23404">
            <w:pPr>
              <w:rPr>
                <w:rFonts w:ascii="Arial" w:hAnsi="Arial" w:cs="Arial"/>
                <w:i/>
                <w:iCs/>
                <w:sz w:val="24"/>
                <w:szCs w:val="24"/>
              </w:rPr>
            </w:pPr>
            <w:r w:rsidRPr="001B5B64">
              <w:rPr>
                <w:rFonts w:ascii="Arial" w:hAnsi="Arial" w:cs="Arial"/>
                <w:i/>
                <w:iCs/>
                <w:sz w:val="24"/>
                <w:szCs w:val="24"/>
              </w:rPr>
              <w:t>85,09</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86,22</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Asturias  </w:t>
            </w:r>
          </w:p>
        </w:tc>
        <w:tc>
          <w:tcPr>
            <w:tcW w:w="1260" w:type="dxa"/>
          </w:tcPr>
          <w:p w:rsidR="00F7612F" w:rsidRPr="001B5B64" w:rsidRDefault="00F7612F" w:rsidP="00F23404">
            <w:pPr>
              <w:rPr>
                <w:rFonts w:ascii="Arial" w:hAnsi="Arial" w:cs="Arial"/>
                <w:sz w:val="24"/>
                <w:szCs w:val="24"/>
              </w:rPr>
            </w:pPr>
            <w:r w:rsidRPr="001B5B64">
              <w:rPr>
                <w:rFonts w:ascii="Arial" w:hAnsi="Arial" w:cs="Arial"/>
                <w:sz w:val="24"/>
                <w:szCs w:val="24"/>
              </w:rPr>
              <w:t>84,73</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85,49</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Baleares </w:t>
            </w:r>
          </w:p>
        </w:tc>
        <w:tc>
          <w:tcPr>
            <w:tcW w:w="1260" w:type="dxa"/>
          </w:tcPr>
          <w:p w:rsidR="00F7612F" w:rsidRPr="001B5B64" w:rsidRDefault="00F7612F" w:rsidP="00F23404">
            <w:pPr>
              <w:rPr>
                <w:rFonts w:ascii="Arial" w:hAnsi="Arial" w:cs="Arial"/>
                <w:sz w:val="24"/>
                <w:szCs w:val="24"/>
              </w:rPr>
            </w:pPr>
            <w:r w:rsidRPr="001B5B64">
              <w:rPr>
                <w:rFonts w:ascii="Arial" w:hAnsi="Arial" w:cs="Arial"/>
                <w:sz w:val="24"/>
                <w:szCs w:val="24"/>
              </w:rPr>
              <w:t>84,39</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85,67</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Canarias </w:t>
            </w:r>
          </w:p>
        </w:tc>
        <w:tc>
          <w:tcPr>
            <w:tcW w:w="1260" w:type="dxa"/>
          </w:tcPr>
          <w:p w:rsidR="00F7612F" w:rsidRPr="001B5B64" w:rsidRDefault="00F7612F" w:rsidP="00F23404">
            <w:pPr>
              <w:rPr>
                <w:rFonts w:ascii="Arial" w:hAnsi="Arial" w:cs="Arial"/>
                <w:sz w:val="24"/>
                <w:szCs w:val="24"/>
              </w:rPr>
            </w:pPr>
            <w:r w:rsidRPr="001B5B64">
              <w:rPr>
                <w:rFonts w:ascii="Arial" w:hAnsi="Arial" w:cs="Arial"/>
                <w:sz w:val="24"/>
                <w:szCs w:val="24"/>
              </w:rPr>
              <w:t>84,32</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84,64</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Cantabria  </w:t>
            </w:r>
          </w:p>
        </w:tc>
        <w:tc>
          <w:tcPr>
            <w:tcW w:w="1260" w:type="dxa"/>
          </w:tcPr>
          <w:p w:rsidR="00F7612F" w:rsidRPr="001B5B64" w:rsidRDefault="00F7612F" w:rsidP="00F23404">
            <w:pPr>
              <w:rPr>
                <w:rFonts w:ascii="Arial" w:hAnsi="Arial" w:cs="Arial"/>
                <w:sz w:val="24"/>
                <w:szCs w:val="24"/>
              </w:rPr>
            </w:pPr>
            <w:r w:rsidRPr="001B5B64">
              <w:rPr>
                <w:rFonts w:ascii="Arial" w:hAnsi="Arial" w:cs="Arial"/>
                <w:sz w:val="24"/>
                <w:szCs w:val="24"/>
              </w:rPr>
              <w:t>85,60</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86,29</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Castilla y León </w:t>
            </w:r>
          </w:p>
        </w:tc>
        <w:tc>
          <w:tcPr>
            <w:tcW w:w="1260" w:type="dxa"/>
          </w:tcPr>
          <w:p w:rsidR="00F7612F" w:rsidRPr="001B5B64" w:rsidRDefault="00F7612F" w:rsidP="00F23404">
            <w:pPr>
              <w:rPr>
                <w:rFonts w:ascii="Arial" w:hAnsi="Arial" w:cs="Arial"/>
                <w:i/>
                <w:iCs/>
                <w:sz w:val="24"/>
                <w:szCs w:val="24"/>
              </w:rPr>
            </w:pPr>
            <w:r w:rsidRPr="001B5B64">
              <w:rPr>
                <w:rFonts w:ascii="Arial" w:hAnsi="Arial" w:cs="Arial"/>
                <w:i/>
                <w:iCs/>
                <w:sz w:val="24"/>
                <w:szCs w:val="24"/>
              </w:rPr>
              <w:t>86,04</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86,54</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Castilla la Mancha</w:t>
            </w:r>
          </w:p>
        </w:tc>
        <w:tc>
          <w:tcPr>
            <w:tcW w:w="1260" w:type="dxa"/>
          </w:tcPr>
          <w:p w:rsidR="00F7612F" w:rsidRPr="001B5B64" w:rsidRDefault="00F7612F" w:rsidP="00F23404">
            <w:pPr>
              <w:rPr>
                <w:rFonts w:ascii="Arial" w:hAnsi="Arial" w:cs="Arial"/>
                <w:i/>
                <w:iCs/>
                <w:sz w:val="24"/>
                <w:szCs w:val="24"/>
              </w:rPr>
            </w:pPr>
            <w:r w:rsidRPr="001B5B64">
              <w:rPr>
                <w:rFonts w:ascii="Arial" w:hAnsi="Arial" w:cs="Arial"/>
                <w:i/>
                <w:iCs/>
                <w:sz w:val="24"/>
                <w:szCs w:val="24"/>
              </w:rPr>
              <w:t>85,32</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85,94</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Cataluña        </w:t>
            </w:r>
          </w:p>
        </w:tc>
        <w:tc>
          <w:tcPr>
            <w:tcW w:w="1260" w:type="dxa"/>
          </w:tcPr>
          <w:p w:rsidR="00F7612F" w:rsidRPr="001B5B64" w:rsidRDefault="00F7612F" w:rsidP="00F23404">
            <w:pPr>
              <w:rPr>
                <w:rFonts w:ascii="Arial" w:hAnsi="Arial" w:cs="Arial"/>
                <w:i/>
                <w:iCs/>
                <w:sz w:val="24"/>
                <w:szCs w:val="24"/>
              </w:rPr>
            </w:pPr>
            <w:r w:rsidRPr="001B5B64">
              <w:rPr>
                <w:rFonts w:ascii="Arial" w:hAnsi="Arial" w:cs="Arial"/>
                <w:i/>
                <w:iCs/>
                <w:sz w:val="24"/>
                <w:szCs w:val="24"/>
              </w:rPr>
              <w:t>85,21</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86,12</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Comunidad Valenciana     </w:t>
            </w:r>
          </w:p>
        </w:tc>
        <w:tc>
          <w:tcPr>
            <w:tcW w:w="1260" w:type="dxa"/>
          </w:tcPr>
          <w:p w:rsidR="00F7612F" w:rsidRPr="001B5B64" w:rsidRDefault="00F7612F" w:rsidP="00F23404">
            <w:pPr>
              <w:rPr>
                <w:rFonts w:ascii="Arial" w:hAnsi="Arial" w:cs="Arial"/>
                <w:sz w:val="24"/>
                <w:szCs w:val="24"/>
              </w:rPr>
            </w:pPr>
            <w:r w:rsidRPr="001B5B64">
              <w:rPr>
                <w:rFonts w:ascii="Arial" w:hAnsi="Arial" w:cs="Arial"/>
                <w:sz w:val="24"/>
                <w:szCs w:val="24"/>
              </w:rPr>
              <w:t>84,32</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85,16</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Extremadura</w:t>
            </w:r>
          </w:p>
        </w:tc>
        <w:tc>
          <w:tcPr>
            <w:tcW w:w="1260" w:type="dxa"/>
          </w:tcPr>
          <w:p w:rsidR="00F7612F" w:rsidRPr="001B5B64" w:rsidRDefault="00F7612F" w:rsidP="00F23404">
            <w:pPr>
              <w:rPr>
                <w:rFonts w:ascii="Arial" w:hAnsi="Arial" w:cs="Arial"/>
                <w:sz w:val="24"/>
                <w:szCs w:val="24"/>
              </w:rPr>
            </w:pPr>
            <w:r w:rsidRPr="001B5B64">
              <w:rPr>
                <w:rFonts w:ascii="Arial" w:hAnsi="Arial" w:cs="Arial"/>
                <w:sz w:val="24"/>
                <w:szCs w:val="24"/>
              </w:rPr>
              <w:t>84,31</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85,42</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Galicia         </w:t>
            </w:r>
          </w:p>
        </w:tc>
        <w:tc>
          <w:tcPr>
            <w:tcW w:w="1260" w:type="dxa"/>
          </w:tcPr>
          <w:p w:rsidR="00F7612F" w:rsidRPr="001B5B64" w:rsidRDefault="00F7612F" w:rsidP="00F23404">
            <w:pPr>
              <w:rPr>
                <w:rFonts w:ascii="Arial" w:hAnsi="Arial" w:cs="Arial"/>
                <w:sz w:val="24"/>
                <w:szCs w:val="24"/>
              </w:rPr>
            </w:pPr>
            <w:r w:rsidRPr="001B5B64">
              <w:rPr>
                <w:rFonts w:ascii="Arial" w:hAnsi="Arial" w:cs="Arial"/>
                <w:sz w:val="24"/>
                <w:szCs w:val="24"/>
              </w:rPr>
              <w:t>85,21</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85,99</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Madrid    </w:t>
            </w:r>
          </w:p>
        </w:tc>
        <w:tc>
          <w:tcPr>
            <w:tcW w:w="1260" w:type="dxa"/>
          </w:tcPr>
          <w:p w:rsidR="00F7612F" w:rsidRPr="001B5B64" w:rsidRDefault="00F7612F" w:rsidP="00F23404">
            <w:pPr>
              <w:rPr>
                <w:rFonts w:ascii="Arial" w:hAnsi="Arial" w:cs="Arial"/>
                <w:sz w:val="24"/>
                <w:szCs w:val="24"/>
              </w:rPr>
            </w:pPr>
            <w:r w:rsidRPr="001B5B64">
              <w:rPr>
                <w:rFonts w:ascii="Arial" w:hAnsi="Arial" w:cs="Arial"/>
                <w:sz w:val="24"/>
                <w:szCs w:val="24"/>
              </w:rPr>
              <w:t>86,06</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87,16</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Murcia        </w:t>
            </w:r>
          </w:p>
        </w:tc>
        <w:tc>
          <w:tcPr>
            <w:tcW w:w="1260" w:type="dxa"/>
          </w:tcPr>
          <w:p w:rsidR="00F7612F" w:rsidRPr="001B5B64" w:rsidRDefault="00F7612F" w:rsidP="00F23404">
            <w:pPr>
              <w:rPr>
                <w:rFonts w:ascii="Arial" w:hAnsi="Arial" w:cs="Arial"/>
                <w:sz w:val="24"/>
                <w:szCs w:val="24"/>
              </w:rPr>
            </w:pPr>
            <w:r w:rsidRPr="001B5B64">
              <w:rPr>
                <w:rFonts w:ascii="Arial" w:hAnsi="Arial" w:cs="Arial"/>
                <w:sz w:val="24"/>
                <w:szCs w:val="24"/>
              </w:rPr>
              <w:t>84,30</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85,17</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Navarra          </w:t>
            </w:r>
          </w:p>
        </w:tc>
        <w:tc>
          <w:tcPr>
            <w:tcW w:w="1260" w:type="dxa"/>
          </w:tcPr>
          <w:p w:rsidR="00F7612F" w:rsidRPr="001B5B64" w:rsidRDefault="00F7612F" w:rsidP="00F23404">
            <w:pPr>
              <w:rPr>
                <w:rFonts w:ascii="Arial" w:hAnsi="Arial" w:cs="Arial"/>
                <w:sz w:val="24"/>
                <w:szCs w:val="24"/>
              </w:rPr>
            </w:pPr>
            <w:r w:rsidRPr="001B5B64">
              <w:rPr>
                <w:rFonts w:ascii="Arial" w:hAnsi="Arial" w:cs="Arial"/>
                <w:sz w:val="24"/>
                <w:szCs w:val="24"/>
              </w:rPr>
              <w:t>86,52</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86,83</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País Vasco </w:t>
            </w:r>
          </w:p>
        </w:tc>
        <w:tc>
          <w:tcPr>
            <w:tcW w:w="1260" w:type="dxa"/>
          </w:tcPr>
          <w:p w:rsidR="00F7612F" w:rsidRPr="001B5B64" w:rsidRDefault="00F7612F" w:rsidP="00F23404">
            <w:pPr>
              <w:rPr>
                <w:rFonts w:ascii="Arial" w:hAnsi="Arial" w:cs="Arial"/>
                <w:i/>
                <w:iCs/>
                <w:sz w:val="24"/>
                <w:szCs w:val="24"/>
              </w:rPr>
            </w:pPr>
            <w:r w:rsidRPr="001B5B64">
              <w:rPr>
                <w:rFonts w:ascii="Arial" w:hAnsi="Arial" w:cs="Arial"/>
                <w:i/>
                <w:iCs/>
                <w:sz w:val="24"/>
                <w:szCs w:val="24"/>
              </w:rPr>
              <w:t>85,53</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86,30</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La Rioja</w:t>
            </w:r>
          </w:p>
        </w:tc>
        <w:tc>
          <w:tcPr>
            <w:tcW w:w="1260" w:type="dxa"/>
          </w:tcPr>
          <w:p w:rsidR="00F7612F" w:rsidRPr="001B5B64" w:rsidRDefault="00F7612F" w:rsidP="00F23404">
            <w:pPr>
              <w:rPr>
                <w:rFonts w:ascii="Arial" w:hAnsi="Arial" w:cs="Arial"/>
                <w:i/>
                <w:iCs/>
                <w:sz w:val="24"/>
                <w:szCs w:val="24"/>
              </w:rPr>
            </w:pPr>
            <w:r w:rsidRPr="001B5B64">
              <w:rPr>
                <w:rFonts w:ascii="Arial" w:hAnsi="Arial" w:cs="Arial"/>
                <w:i/>
                <w:iCs/>
                <w:sz w:val="24"/>
                <w:szCs w:val="24"/>
              </w:rPr>
              <w:t>85,79</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86,41</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España</w:t>
            </w:r>
          </w:p>
        </w:tc>
        <w:tc>
          <w:tcPr>
            <w:tcW w:w="1260" w:type="dxa"/>
          </w:tcPr>
          <w:p w:rsidR="00F7612F" w:rsidRPr="001B5B64" w:rsidRDefault="00F7612F" w:rsidP="00F23404">
            <w:pPr>
              <w:rPr>
                <w:rFonts w:ascii="Arial" w:hAnsi="Arial" w:cs="Arial"/>
                <w:i/>
                <w:iCs/>
                <w:sz w:val="24"/>
                <w:szCs w:val="24"/>
              </w:rPr>
            </w:pPr>
            <w:r w:rsidRPr="001B5B64">
              <w:rPr>
                <w:rFonts w:ascii="Arial" w:hAnsi="Arial" w:cs="Arial"/>
                <w:i/>
                <w:iCs/>
                <w:sz w:val="24"/>
                <w:szCs w:val="24"/>
              </w:rPr>
              <w:t>85,03</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85,85</w:t>
            </w:r>
          </w:p>
        </w:tc>
      </w:tr>
    </w:tbl>
    <w:p w:rsidR="00F7612F" w:rsidRPr="0052472B" w:rsidRDefault="00F7612F" w:rsidP="00557BA9">
      <w:pPr>
        <w:rPr>
          <w:rFonts w:ascii="Arial" w:hAnsi="Arial" w:cs="Arial"/>
          <w:b/>
          <w:bCs/>
          <w:sz w:val="24"/>
          <w:szCs w:val="24"/>
        </w:rPr>
      </w:pPr>
    </w:p>
    <w:p w:rsidR="00F7612F" w:rsidRPr="0052472B" w:rsidRDefault="00F7612F" w:rsidP="00E006F1">
      <w:pPr>
        <w:jc w:val="both"/>
        <w:rPr>
          <w:rFonts w:ascii="Arial" w:hAnsi="Arial" w:cs="Arial"/>
          <w:sz w:val="24"/>
          <w:szCs w:val="24"/>
        </w:rPr>
      </w:pPr>
      <w:r w:rsidRPr="0052472B">
        <w:rPr>
          <w:rFonts w:ascii="Arial" w:hAnsi="Arial" w:cs="Arial"/>
          <w:sz w:val="24"/>
          <w:szCs w:val="24"/>
        </w:rPr>
        <w:t>La esperanza de vida en los hombres (Tabla 3) es menor que la esperanza de vida de las mujeres: a nivel nacional en 2010 l</w:t>
      </w:r>
      <w:r>
        <w:rPr>
          <w:rFonts w:ascii="Arial" w:hAnsi="Arial" w:cs="Arial"/>
          <w:sz w:val="24"/>
          <w:szCs w:val="24"/>
        </w:rPr>
        <w:t>a esperanza de vida era de 78,95</w:t>
      </w:r>
      <w:r w:rsidRPr="0052472B">
        <w:rPr>
          <w:rFonts w:ascii="Arial" w:hAnsi="Arial" w:cs="Arial"/>
          <w:sz w:val="24"/>
          <w:szCs w:val="24"/>
        </w:rPr>
        <w:t>, que aumentó a 80,12 en 2014, a 80</w:t>
      </w:r>
      <w:r>
        <w:rPr>
          <w:rFonts w:ascii="Arial" w:hAnsi="Arial" w:cs="Arial"/>
          <w:sz w:val="24"/>
          <w:szCs w:val="24"/>
        </w:rPr>
        <w:t xml:space="preserve">,31 en 2014 y finamente a 80,46 </w:t>
      </w:r>
      <w:r w:rsidRPr="0052472B">
        <w:rPr>
          <w:rFonts w:ascii="Arial" w:hAnsi="Arial" w:cs="Arial"/>
          <w:sz w:val="24"/>
          <w:szCs w:val="24"/>
        </w:rPr>
        <w:t xml:space="preserve">en 2018. </w:t>
      </w:r>
    </w:p>
    <w:p w:rsidR="00F7612F" w:rsidRPr="0052472B" w:rsidRDefault="00F7612F" w:rsidP="00E006F1">
      <w:pPr>
        <w:jc w:val="both"/>
        <w:rPr>
          <w:rFonts w:ascii="Arial" w:hAnsi="Arial" w:cs="Arial"/>
          <w:sz w:val="24"/>
          <w:szCs w:val="24"/>
        </w:rPr>
      </w:pPr>
      <w:r w:rsidRPr="0052472B">
        <w:rPr>
          <w:rFonts w:ascii="Arial" w:hAnsi="Arial" w:cs="Arial"/>
          <w:sz w:val="24"/>
          <w:szCs w:val="24"/>
        </w:rPr>
        <w:t xml:space="preserve">Al igual que en el caso de las mujeres, las comunidades autónomas con mayor esperanza de vida son Madrid y Navarra desde 2010 a 2018, y la menor Ceuta y Melilla, también en ese intervalo de años. En 2010 la mayor esperanza de vida estaba en Navarra, con 80,75, seguido de Madrid con 80,37. Sin embargo en 2018 Madrid supera por poco a </w:t>
      </w:r>
      <w:r>
        <w:rPr>
          <w:rFonts w:ascii="Arial" w:hAnsi="Arial" w:cs="Arial"/>
          <w:sz w:val="24"/>
          <w:szCs w:val="24"/>
        </w:rPr>
        <w:t>Navarra: Estando Madrid en 82,07 y Navarra en 81,47</w:t>
      </w:r>
      <w:r w:rsidRPr="0052472B">
        <w:rPr>
          <w:rFonts w:ascii="Arial" w:hAnsi="Arial" w:cs="Arial"/>
          <w:sz w:val="24"/>
          <w:szCs w:val="24"/>
        </w:rPr>
        <w:t xml:space="preserve">.  Por otro la menor esperanza de vida se da en Ceuta y Melilla en 2018, teniendo una esperanza de vida 78,63 en Melilla y 79,04 en Ceuta. </w:t>
      </w:r>
      <w:r>
        <w:rPr>
          <w:rFonts w:ascii="Arial" w:hAnsi="Arial" w:cs="Arial"/>
          <w:sz w:val="24"/>
          <w:szCs w:val="24"/>
        </w:rPr>
        <w:t xml:space="preserve"> En cuanto a la Comunidad autónoma con menor esperanza de vida en 2010 es Asturias (77,57) y en 2018 Andalucía (79,11)</w:t>
      </w:r>
    </w:p>
    <w:p w:rsidR="00F7612F" w:rsidRPr="0052472B" w:rsidRDefault="00F7612F" w:rsidP="00557BA9">
      <w:pPr>
        <w:jc w:val="both"/>
        <w:rPr>
          <w:rFonts w:ascii="Arial" w:hAnsi="Arial" w:cs="Arial"/>
          <w:b/>
          <w:bCs/>
          <w:sz w:val="24"/>
          <w:szCs w:val="24"/>
        </w:rPr>
      </w:pPr>
    </w:p>
    <w:p w:rsidR="00F7612F" w:rsidRPr="001B5B64" w:rsidRDefault="00F7612F" w:rsidP="001B5B64">
      <w:pPr>
        <w:rPr>
          <w:rFonts w:ascii="Arial" w:hAnsi="Arial" w:cs="Arial"/>
          <w:sz w:val="24"/>
          <w:szCs w:val="24"/>
        </w:rPr>
      </w:pPr>
      <w:r w:rsidRPr="001B5B64">
        <w:rPr>
          <w:rFonts w:ascii="Arial" w:hAnsi="Arial" w:cs="Arial"/>
          <w:sz w:val="24"/>
          <w:szCs w:val="24"/>
        </w:rPr>
        <w:t>Tabla3.  Esperanza de vida en hombres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260"/>
        <w:gridCol w:w="1440"/>
      </w:tblGrid>
      <w:tr w:rsidR="00F7612F" w:rsidRPr="001B5B64">
        <w:tc>
          <w:tcPr>
            <w:tcW w:w="2988" w:type="dxa"/>
          </w:tcPr>
          <w:p w:rsidR="00F7612F" w:rsidRPr="001B5B64" w:rsidRDefault="00F7612F" w:rsidP="00F23404">
            <w:pPr>
              <w:rPr>
                <w:rFonts w:ascii="Arial" w:hAnsi="Arial" w:cs="Arial"/>
                <w:sz w:val="24"/>
                <w:szCs w:val="24"/>
              </w:rPr>
            </w:pPr>
          </w:p>
        </w:tc>
        <w:tc>
          <w:tcPr>
            <w:tcW w:w="1260" w:type="dxa"/>
          </w:tcPr>
          <w:p w:rsidR="00F7612F" w:rsidRPr="001B5B64" w:rsidRDefault="00F7612F" w:rsidP="00F23404">
            <w:pPr>
              <w:rPr>
                <w:rFonts w:ascii="Arial" w:hAnsi="Arial" w:cs="Arial"/>
                <w:sz w:val="24"/>
                <w:szCs w:val="24"/>
              </w:rPr>
            </w:pPr>
            <w:r w:rsidRPr="001B5B64">
              <w:rPr>
                <w:rFonts w:ascii="Arial" w:hAnsi="Arial" w:cs="Arial"/>
                <w:sz w:val="24"/>
                <w:szCs w:val="24"/>
              </w:rPr>
              <w:t>2010</w:t>
            </w:r>
          </w:p>
        </w:tc>
        <w:tc>
          <w:tcPr>
            <w:tcW w:w="1440" w:type="dxa"/>
          </w:tcPr>
          <w:p w:rsidR="00F7612F" w:rsidRPr="001B5B64" w:rsidRDefault="00F7612F" w:rsidP="00F23404">
            <w:pPr>
              <w:rPr>
                <w:rFonts w:ascii="Arial" w:hAnsi="Arial" w:cs="Arial"/>
                <w:sz w:val="24"/>
                <w:szCs w:val="24"/>
              </w:rPr>
            </w:pPr>
            <w:r w:rsidRPr="001B5B64">
              <w:rPr>
                <w:rFonts w:ascii="Arial" w:hAnsi="Arial" w:cs="Arial"/>
                <w:sz w:val="24"/>
                <w:szCs w:val="24"/>
              </w:rPr>
              <w:t>2018</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Andalucía         </w:t>
            </w:r>
          </w:p>
        </w:tc>
        <w:tc>
          <w:tcPr>
            <w:tcW w:w="1260" w:type="dxa"/>
          </w:tcPr>
          <w:p w:rsidR="00F7612F" w:rsidRPr="001B5B64" w:rsidRDefault="00F7612F" w:rsidP="00F23404">
            <w:pPr>
              <w:rPr>
                <w:rFonts w:ascii="Arial" w:hAnsi="Arial" w:cs="Arial"/>
                <w:i/>
                <w:iCs/>
                <w:sz w:val="24"/>
                <w:szCs w:val="24"/>
              </w:rPr>
            </w:pPr>
            <w:r w:rsidRPr="001B5B64">
              <w:rPr>
                <w:rFonts w:ascii="Arial" w:hAnsi="Arial" w:cs="Arial"/>
                <w:i/>
                <w:iCs/>
                <w:sz w:val="24"/>
                <w:szCs w:val="24"/>
              </w:rPr>
              <w:t>77,81</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79,11</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Aragón     </w:t>
            </w:r>
          </w:p>
        </w:tc>
        <w:tc>
          <w:tcPr>
            <w:tcW w:w="1260" w:type="dxa"/>
          </w:tcPr>
          <w:p w:rsidR="00F7612F" w:rsidRPr="001B5B64" w:rsidRDefault="00F7612F" w:rsidP="00F23404">
            <w:pPr>
              <w:rPr>
                <w:rFonts w:ascii="Arial" w:hAnsi="Arial" w:cs="Arial"/>
                <w:i/>
                <w:iCs/>
                <w:sz w:val="24"/>
                <w:szCs w:val="24"/>
              </w:rPr>
            </w:pPr>
            <w:r w:rsidRPr="001B5B64">
              <w:rPr>
                <w:rFonts w:ascii="Arial" w:hAnsi="Arial" w:cs="Arial"/>
                <w:i/>
                <w:iCs/>
                <w:sz w:val="24"/>
                <w:szCs w:val="24"/>
              </w:rPr>
              <w:t>79,32</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80,69</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Asturias  </w:t>
            </w:r>
          </w:p>
        </w:tc>
        <w:tc>
          <w:tcPr>
            <w:tcW w:w="1260" w:type="dxa"/>
          </w:tcPr>
          <w:p w:rsidR="00F7612F" w:rsidRPr="001B5B64" w:rsidRDefault="00F7612F" w:rsidP="00F23404">
            <w:pPr>
              <w:rPr>
                <w:rFonts w:ascii="Arial" w:hAnsi="Arial" w:cs="Arial"/>
                <w:sz w:val="24"/>
                <w:szCs w:val="24"/>
              </w:rPr>
            </w:pPr>
            <w:r w:rsidRPr="001B5B64">
              <w:rPr>
                <w:rFonts w:ascii="Arial" w:hAnsi="Arial" w:cs="Arial"/>
                <w:sz w:val="24"/>
                <w:szCs w:val="24"/>
              </w:rPr>
              <w:t>77,57</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79,63</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Baleares </w:t>
            </w:r>
          </w:p>
        </w:tc>
        <w:tc>
          <w:tcPr>
            <w:tcW w:w="1260" w:type="dxa"/>
          </w:tcPr>
          <w:p w:rsidR="00F7612F" w:rsidRPr="001B5B64" w:rsidRDefault="00F7612F" w:rsidP="00F23404">
            <w:pPr>
              <w:rPr>
                <w:rFonts w:ascii="Arial" w:hAnsi="Arial" w:cs="Arial"/>
                <w:sz w:val="24"/>
                <w:szCs w:val="24"/>
              </w:rPr>
            </w:pPr>
            <w:r w:rsidRPr="001B5B64">
              <w:rPr>
                <w:rFonts w:ascii="Arial" w:hAnsi="Arial" w:cs="Arial"/>
                <w:sz w:val="24"/>
                <w:szCs w:val="24"/>
              </w:rPr>
              <w:t>78,77</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 xml:space="preserve">80,78 </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Canarias </w:t>
            </w:r>
          </w:p>
        </w:tc>
        <w:tc>
          <w:tcPr>
            <w:tcW w:w="1260" w:type="dxa"/>
          </w:tcPr>
          <w:p w:rsidR="00F7612F" w:rsidRPr="001B5B64" w:rsidRDefault="00F7612F" w:rsidP="00F23404">
            <w:pPr>
              <w:rPr>
                <w:rFonts w:ascii="Arial" w:hAnsi="Arial" w:cs="Arial"/>
                <w:sz w:val="24"/>
                <w:szCs w:val="24"/>
              </w:rPr>
            </w:pPr>
            <w:r w:rsidRPr="001B5B64">
              <w:rPr>
                <w:rFonts w:ascii="Arial" w:hAnsi="Arial" w:cs="Arial"/>
                <w:sz w:val="24"/>
                <w:szCs w:val="24"/>
              </w:rPr>
              <w:t>78,50</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79,6</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Cantabria  </w:t>
            </w:r>
          </w:p>
        </w:tc>
        <w:tc>
          <w:tcPr>
            <w:tcW w:w="1260" w:type="dxa"/>
          </w:tcPr>
          <w:p w:rsidR="00F7612F" w:rsidRPr="001B5B64" w:rsidRDefault="00F7612F" w:rsidP="00F23404">
            <w:pPr>
              <w:rPr>
                <w:rFonts w:ascii="Arial" w:hAnsi="Arial" w:cs="Arial"/>
                <w:sz w:val="24"/>
                <w:szCs w:val="24"/>
              </w:rPr>
            </w:pPr>
            <w:r w:rsidRPr="001B5B64">
              <w:rPr>
                <w:rFonts w:ascii="Arial" w:hAnsi="Arial" w:cs="Arial"/>
                <w:sz w:val="24"/>
                <w:szCs w:val="24"/>
              </w:rPr>
              <w:t>78,50</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80,35</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Castilla y León </w:t>
            </w:r>
          </w:p>
        </w:tc>
        <w:tc>
          <w:tcPr>
            <w:tcW w:w="1260" w:type="dxa"/>
          </w:tcPr>
          <w:p w:rsidR="00F7612F" w:rsidRPr="001B5B64" w:rsidRDefault="00F7612F" w:rsidP="00F23404">
            <w:pPr>
              <w:rPr>
                <w:rFonts w:ascii="Arial" w:hAnsi="Arial" w:cs="Arial"/>
                <w:i/>
                <w:iCs/>
                <w:sz w:val="24"/>
                <w:szCs w:val="24"/>
              </w:rPr>
            </w:pPr>
            <w:r w:rsidRPr="001B5B64">
              <w:rPr>
                <w:rFonts w:ascii="Arial" w:hAnsi="Arial" w:cs="Arial"/>
                <w:i/>
                <w:iCs/>
                <w:sz w:val="24"/>
                <w:szCs w:val="24"/>
              </w:rPr>
              <w:t>79,86</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81,33</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Castilla la Mancha</w:t>
            </w:r>
          </w:p>
        </w:tc>
        <w:tc>
          <w:tcPr>
            <w:tcW w:w="1260" w:type="dxa"/>
          </w:tcPr>
          <w:p w:rsidR="00F7612F" w:rsidRPr="001B5B64" w:rsidRDefault="00F7612F" w:rsidP="00F23404">
            <w:pPr>
              <w:rPr>
                <w:rFonts w:ascii="Arial" w:hAnsi="Arial" w:cs="Arial"/>
                <w:i/>
                <w:iCs/>
                <w:sz w:val="24"/>
                <w:szCs w:val="24"/>
              </w:rPr>
            </w:pPr>
            <w:r w:rsidRPr="001B5B64">
              <w:rPr>
                <w:rFonts w:ascii="Arial" w:hAnsi="Arial" w:cs="Arial"/>
                <w:i/>
                <w:iCs/>
                <w:sz w:val="24"/>
                <w:szCs w:val="24"/>
              </w:rPr>
              <w:t>80,17</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80,99</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Cataluña        </w:t>
            </w:r>
          </w:p>
        </w:tc>
        <w:tc>
          <w:tcPr>
            <w:tcW w:w="1260" w:type="dxa"/>
          </w:tcPr>
          <w:p w:rsidR="00F7612F" w:rsidRPr="001B5B64" w:rsidRDefault="00F7612F" w:rsidP="00F23404">
            <w:pPr>
              <w:rPr>
                <w:rFonts w:ascii="Arial" w:hAnsi="Arial" w:cs="Arial"/>
                <w:i/>
                <w:iCs/>
                <w:sz w:val="24"/>
                <w:szCs w:val="24"/>
              </w:rPr>
            </w:pPr>
            <w:r w:rsidRPr="001B5B64">
              <w:rPr>
                <w:rFonts w:ascii="Arial" w:hAnsi="Arial" w:cs="Arial"/>
                <w:i/>
                <w:iCs/>
                <w:sz w:val="24"/>
                <w:szCs w:val="24"/>
              </w:rPr>
              <w:t>79,22</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80,57</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Comunidad Valenciana     </w:t>
            </w:r>
          </w:p>
        </w:tc>
        <w:tc>
          <w:tcPr>
            <w:tcW w:w="1260" w:type="dxa"/>
          </w:tcPr>
          <w:p w:rsidR="00F7612F" w:rsidRPr="001B5B64" w:rsidRDefault="00F7612F" w:rsidP="00F23404">
            <w:pPr>
              <w:rPr>
                <w:rFonts w:ascii="Arial" w:hAnsi="Arial" w:cs="Arial"/>
                <w:sz w:val="24"/>
                <w:szCs w:val="24"/>
              </w:rPr>
            </w:pPr>
            <w:r w:rsidRPr="001B5B64">
              <w:rPr>
                <w:rFonts w:ascii="Arial" w:hAnsi="Arial" w:cs="Arial"/>
                <w:sz w:val="24"/>
                <w:szCs w:val="24"/>
              </w:rPr>
              <w:t>78,76</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79,97</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Extremadura</w:t>
            </w:r>
          </w:p>
        </w:tc>
        <w:tc>
          <w:tcPr>
            <w:tcW w:w="1260" w:type="dxa"/>
          </w:tcPr>
          <w:p w:rsidR="00F7612F" w:rsidRPr="001B5B64" w:rsidRDefault="00F7612F" w:rsidP="00F23404">
            <w:pPr>
              <w:rPr>
                <w:rFonts w:ascii="Arial" w:hAnsi="Arial" w:cs="Arial"/>
                <w:sz w:val="24"/>
                <w:szCs w:val="24"/>
              </w:rPr>
            </w:pPr>
            <w:r w:rsidRPr="001B5B64">
              <w:rPr>
                <w:rFonts w:ascii="Arial" w:hAnsi="Arial" w:cs="Arial"/>
                <w:sz w:val="24"/>
                <w:szCs w:val="24"/>
              </w:rPr>
              <w:t>78,21</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79,69</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Galicia         </w:t>
            </w:r>
          </w:p>
        </w:tc>
        <w:tc>
          <w:tcPr>
            <w:tcW w:w="1260" w:type="dxa"/>
          </w:tcPr>
          <w:p w:rsidR="00F7612F" w:rsidRPr="001B5B64" w:rsidRDefault="00F7612F" w:rsidP="00F23404">
            <w:pPr>
              <w:rPr>
                <w:rFonts w:ascii="Arial" w:hAnsi="Arial" w:cs="Arial"/>
                <w:sz w:val="24"/>
                <w:szCs w:val="24"/>
              </w:rPr>
            </w:pPr>
            <w:r w:rsidRPr="001B5B64">
              <w:rPr>
                <w:rFonts w:ascii="Arial" w:hAnsi="Arial" w:cs="Arial"/>
                <w:sz w:val="24"/>
                <w:szCs w:val="24"/>
              </w:rPr>
              <w:t>78,61</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80,13</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Madrid    </w:t>
            </w:r>
          </w:p>
        </w:tc>
        <w:tc>
          <w:tcPr>
            <w:tcW w:w="1260" w:type="dxa"/>
          </w:tcPr>
          <w:p w:rsidR="00F7612F" w:rsidRPr="001B5B64" w:rsidRDefault="00F7612F" w:rsidP="00F23404">
            <w:pPr>
              <w:rPr>
                <w:rFonts w:ascii="Arial" w:hAnsi="Arial" w:cs="Arial"/>
                <w:sz w:val="24"/>
                <w:szCs w:val="24"/>
              </w:rPr>
            </w:pPr>
            <w:r w:rsidRPr="001B5B64">
              <w:rPr>
                <w:rFonts w:ascii="Arial" w:hAnsi="Arial" w:cs="Arial"/>
                <w:sz w:val="24"/>
                <w:szCs w:val="24"/>
              </w:rPr>
              <w:t>80,37</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82,07</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Murcia        </w:t>
            </w:r>
          </w:p>
        </w:tc>
        <w:tc>
          <w:tcPr>
            <w:tcW w:w="1260" w:type="dxa"/>
          </w:tcPr>
          <w:p w:rsidR="00F7612F" w:rsidRPr="001B5B64" w:rsidRDefault="00F7612F" w:rsidP="00F23404">
            <w:pPr>
              <w:rPr>
                <w:rFonts w:ascii="Arial" w:hAnsi="Arial" w:cs="Arial"/>
                <w:sz w:val="24"/>
                <w:szCs w:val="24"/>
              </w:rPr>
            </w:pPr>
            <w:r w:rsidRPr="001B5B64">
              <w:rPr>
                <w:rFonts w:ascii="Arial" w:hAnsi="Arial" w:cs="Arial"/>
                <w:sz w:val="24"/>
                <w:szCs w:val="24"/>
              </w:rPr>
              <w:t>78,95</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80,11</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Navarra          </w:t>
            </w:r>
          </w:p>
        </w:tc>
        <w:tc>
          <w:tcPr>
            <w:tcW w:w="1260" w:type="dxa"/>
          </w:tcPr>
          <w:p w:rsidR="00F7612F" w:rsidRPr="001B5B64" w:rsidRDefault="00F7612F" w:rsidP="00F23404">
            <w:pPr>
              <w:rPr>
                <w:rFonts w:ascii="Arial" w:hAnsi="Arial" w:cs="Arial"/>
                <w:sz w:val="24"/>
                <w:szCs w:val="24"/>
              </w:rPr>
            </w:pPr>
            <w:r w:rsidRPr="001B5B64">
              <w:rPr>
                <w:rFonts w:ascii="Arial" w:hAnsi="Arial" w:cs="Arial"/>
                <w:sz w:val="24"/>
                <w:szCs w:val="24"/>
              </w:rPr>
              <w:t>80,75</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81,47</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 xml:space="preserve">País Vasco </w:t>
            </w:r>
          </w:p>
        </w:tc>
        <w:tc>
          <w:tcPr>
            <w:tcW w:w="1260" w:type="dxa"/>
          </w:tcPr>
          <w:p w:rsidR="00F7612F" w:rsidRPr="001B5B64" w:rsidRDefault="00F7612F" w:rsidP="00F23404">
            <w:pPr>
              <w:rPr>
                <w:rFonts w:ascii="Arial" w:hAnsi="Arial" w:cs="Arial"/>
                <w:i/>
                <w:iCs/>
                <w:sz w:val="24"/>
                <w:szCs w:val="24"/>
              </w:rPr>
            </w:pPr>
            <w:r w:rsidRPr="001B5B64">
              <w:rPr>
                <w:rFonts w:ascii="Arial" w:hAnsi="Arial" w:cs="Arial"/>
                <w:i/>
                <w:iCs/>
                <w:sz w:val="24"/>
                <w:szCs w:val="24"/>
              </w:rPr>
              <w:t>79,18</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80,83</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La Rioja</w:t>
            </w:r>
          </w:p>
        </w:tc>
        <w:tc>
          <w:tcPr>
            <w:tcW w:w="1260" w:type="dxa"/>
          </w:tcPr>
          <w:p w:rsidR="00F7612F" w:rsidRPr="001B5B64" w:rsidRDefault="00F7612F" w:rsidP="00F23404">
            <w:pPr>
              <w:rPr>
                <w:rFonts w:ascii="Arial" w:hAnsi="Arial" w:cs="Arial"/>
                <w:i/>
                <w:iCs/>
                <w:sz w:val="24"/>
                <w:szCs w:val="24"/>
              </w:rPr>
            </w:pPr>
            <w:r w:rsidRPr="001B5B64">
              <w:rPr>
                <w:rFonts w:ascii="Arial" w:hAnsi="Arial" w:cs="Arial"/>
                <w:i/>
                <w:iCs/>
                <w:sz w:val="24"/>
                <w:szCs w:val="24"/>
              </w:rPr>
              <w:t>80,18</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80,88</w:t>
            </w:r>
          </w:p>
        </w:tc>
      </w:tr>
      <w:tr w:rsidR="00F7612F" w:rsidRPr="001B5B64">
        <w:tc>
          <w:tcPr>
            <w:tcW w:w="2988" w:type="dxa"/>
          </w:tcPr>
          <w:p w:rsidR="00F7612F" w:rsidRPr="001B5B64" w:rsidRDefault="00F7612F" w:rsidP="00F23404">
            <w:pPr>
              <w:rPr>
                <w:rFonts w:ascii="Arial" w:hAnsi="Arial" w:cs="Arial"/>
                <w:sz w:val="24"/>
                <w:szCs w:val="24"/>
              </w:rPr>
            </w:pPr>
            <w:r w:rsidRPr="001B5B64">
              <w:rPr>
                <w:rFonts w:ascii="Arial" w:hAnsi="Arial" w:cs="Arial"/>
                <w:sz w:val="24"/>
                <w:szCs w:val="24"/>
              </w:rPr>
              <w:t>España</w:t>
            </w:r>
          </w:p>
        </w:tc>
        <w:tc>
          <w:tcPr>
            <w:tcW w:w="1260" w:type="dxa"/>
          </w:tcPr>
          <w:p w:rsidR="00F7612F" w:rsidRPr="001B5B64" w:rsidRDefault="00F7612F" w:rsidP="00F23404">
            <w:pPr>
              <w:rPr>
                <w:rFonts w:ascii="Arial" w:hAnsi="Arial" w:cs="Arial"/>
                <w:i/>
                <w:iCs/>
                <w:sz w:val="24"/>
                <w:szCs w:val="24"/>
              </w:rPr>
            </w:pPr>
            <w:r w:rsidRPr="001B5B64">
              <w:rPr>
                <w:rFonts w:ascii="Arial" w:hAnsi="Arial" w:cs="Arial"/>
                <w:i/>
                <w:iCs/>
                <w:sz w:val="24"/>
                <w:szCs w:val="24"/>
              </w:rPr>
              <w:t>79,05</w:t>
            </w:r>
          </w:p>
        </w:tc>
        <w:tc>
          <w:tcPr>
            <w:tcW w:w="1440" w:type="dxa"/>
            <w:vAlign w:val="center"/>
          </w:tcPr>
          <w:p w:rsidR="00F7612F" w:rsidRPr="001B5B64" w:rsidRDefault="00F7612F" w:rsidP="00F7612F">
            <w:pPr>
              <w:ind w:firstLineChars="200" w:firstLine="31680"/>
              <w:jc w:val="right"/>
              <w:rPr>
                <w:rFonts w:ascii="Arial" w:hAnsi="Arial" w:cs="Arial"/>
                <w:sz w:val="24"/>
                <w:szCs w:val="24"/>
              </w:rPr>
            </w:pPr>
            <w:r w:rsidRPr="001B5B64">
              <w:rPr>
                <w:rFonts w:ascii="Arial" w:hAnsi="Arial" w:cs="Arial"/>
                <w:sz w:val="24"/>
                <w:szCs w:val="24"/>
              </w:rPr>
              <w:t>80,46</w:t>
            </w:r>
          </w:p>
        </w:tc>
      </w:tr>
    </w:tbl>
    <w:p w:rsidR="00F7612F" w:rsidRPr="0052472B" w:rsidRDefault="00F7612F" w:rsidP="00557BA9">
      <w:pPr>
        <w:jc w:val="both"/>
        <w:rPr>
          <w:rFonts w:ascii="Arial" w:hAnsi="Arial" w:cs="Arial"/>
          <w:b/>
          <w:bCs/>
          <w:sz w:val="24"/>
          <w:szCs w:val="24"/>
        </w:rPr>
      </w:pPr>
    </w:p>
    <w:p w:rsidR="00F7612F" w:rsidRPr="0052472B" w:rsidRDefault="00F7612F" w:rsidP="00E006F1">
      <w:pPr>
        <w:jc w:val="both"/>
        <w:rPr>
          <w:rFonts w:ascii="Arial" w:hAnsi="Arial" w:cs="Arial"/>
          <w:sz w:val="24"/>
          <w:szCs w:val="24"/>
        </w:rPr>
      </w:pPr>
    </w:p>
    <w:p w:rsidR="00F7612F" w:rsidRPr="00D32E39" w:rsidRDefault="00F7612F" w:rsidP="00D32E39">
      <w:pPr>
        <w:rPr>
          <w:rFonts w:ascii="Arial" w:hAnsi="Arial" w:cs="Arial"/>
          <w:sz w:val="24"/>
          <w:szCs w:val="24"/>
        </w:rPr>
      </w:pPr>
      <w:r w:rsidRPr="006E08BF">
        <w:rPr>
          <w:rFonts w:ascii="Arial" w:hAnsi="Arial" w:cs="Arial"/>
          <w:sz w:val="24"/>
          <w:szCs w:val="24"/>
        </w:rPr>
        <w:t>La esperanza de</w:t>
      </w:r>
      <w:r>
        <w:rPr>
          <w:rFonts w:ascii="Arial" w:hAnsi="Arial" w:cs="Arial"/>
          <w:sz w:val="24"/>
          <w:szCs w:val="24"/>
        </w:rPr>
        <w:t xml:space="preserve"> vida en mujeres aumento en 0,82</w:t>
      </w:r>
      <w:r w:rsidRPr="006E08BF">
        <w:rPr>
          <w:rFonts w:ascii="Arial" w:hAnsi="Arial" w:cs="Arial"/>
          <w:sz w:val="24"/>
          <w:szCs w:val="24"/>
        </w:rPr>
        <w:t xml:space="preserve"> años</w:t>
      </w:r>
      <w:r>
        <w:rPr>
          <w:rFonts w:ascii="Arial" w:hAnsi="Arial" w:cs="Arial"/>
          <w:sz w:val="24"/>
          <w:szCs w:val="24"/>
        </w:rPr>
        <w:t xml:space="preserve"> y en hombres 1,41 y en ambos sexos 1,17 años. Por lo tanto la diferencia en la esperanza de vida entre mujeres y hombres se redujo en el periodo pasando de 5,98 años en el conjunto del país en 2010 a 5,39 años en  2018</w:t>
      </w:r>
    </w:p>
    <w:p w:rsidR="00F7612F" w:rsidRPr="0052472B" w:rsidRDefault="00F7612F" w:rsidP="00B148A8">
      <w:pPr>
        <w:jc w:val="both"/>
        <w:rPr>
          <w:rFonts w:ascii="Arial" w:hAnsi="Arial" w:cs="Arial"/>
          <w:sz w:val="24"/>
          <w:szCs w:val="24"/>
        </w:rPr>
      </w:pPr>
      <w:r w:rsidRPr="0052472B">
        <w:rPr>
          <w:rFonts w:ascii="Arial" w:hAnsi="Arial" w:cs="Arial"/>
          <w:sz w:val="24"/>
          <w:szCs w:val="24"/>
        </w:rPr>
        <w:t>La diferencia de la esperanza de vida entre sexos se puede deber a las condiciones sociales vividas, en las cuales lo hábitos son más saludable por parte de las mujeres (anteriormente era poco frecuente que una mujer fumase o bebiese alcohol). Añadir que los trabajos con más riesgos laboral</w:t>
      </w:r>
      <w:r>
        <w:rPr>
          <w:rFonts w:ascii="Arial" w:hAnsi="Arial" w:cs="Arial"/>
          <w:sz w:val="24"/>
          <w:szCs w:val="24"/>
        </w:rPr>
        <w:t>es</w:t>
      </w:r>
      <w:r w:rsidRPr="0052472B">
        <w:rPr>
          <w:rFonts w:ascii="Arial" w:hAnsi="Arial" w:cs="Arial"/>
          <w:sz w:val="24"/>
          <w:szCs w:val="24"/>
        </w:rPr>
        <w:t xml:space="preserve"> se suelen asignar y suelen en su mayoría por hombres, que desgasta a nivel físico y produce una esperanza de vida menos y una tasa de mortalidad mayor. También se puede ver, como la esperanza de vida va aumentando cada año, esto puede ser consecuencia de las mejoras sanitarias y mejoras en la alimentación y situación social de la población. </w:t>
      </w:r>
    </w:p>
    <w:p w:rsidR="00F7612F" w:rsidRDefault="00F7612F" w:rsidP="00B148A8">
      <w:pPr>
        <w:jc w:val="both"/>
        <w:rPr>
          <w:rFonts w:ascii="Arial" w:hAnsi="Arial" w:cs="Arial"/>
          <w:sz w:val="24"/>
          <w:szCs w:val="24"/>
        </w:rPr>
      </w:pPr>
    </w:p>
    <w:p w:rsidR="00F7612F" w:rsidRDefault="00F7612F" w:rsidP="00B148A8">
      <w:pPr>
        <w:jc w:val="both"/>
        <w:rPr>
          <w:rFonts w:ascii="Arial" w:hAnsi="Arial" w:cs="Arial"/>
          <w:sz w:val="24"/>
          <w:szCs w:val="24"/>
        </w:rPr>
      </w:pPr>
    </w:p>
    <w:p w:rsidR="00F7612F" w:rsidRDefault="00F7612F" w:rsidP="00B148A8">
      <w:pPr>
        <w:jc w:val="both"/>
        <w:rPr>
          <w:rFonts w:ascii="Arial" w:hAnsi="Arial" w:cs="Arial"/>
          <w:sz w:val="24"/>
          <w:szCs w:val="24"/>
        </w:rPr>
      </w:pPr>
    </w:p>
    <w:p w:rsidR="00F7612F" w:rsidRDefault="00F7612F" w:rsidP="00B148A8">
      <w:pPr>
        <w:jc w:val="both"/>
        <w:rPr>
          <w:rFonts w:ascii="Arial" w:hAnsi="Arial" w:cs="Arial"/>
          <w:sz w:val="24"/>
          <w:szCs w:val="24"/>
        </w:rPr>
      </w:pPr>
    </w:p>
    <w:p w:rsidR="00F7612F" w:rsidRPr="0052472B" w:rsidRDefault="00F7612F" w:rsidP="00B148A8">
      <w:pPr>
        <w:jc w:val="both"/>
        <w:rPr>
          <w:rFonts w:ascii="Arial" w:hAnsi="Arial" w:cs="Arial"/>
          <w:sz w:val="24"/>
          <w:szCs w:val="24"/>
        </w:rPr>
      </w:pPr>
    </w:p>
    <w:p w:rsidR="00F7612F" w:rsidRDefault="00F7612F" w:rsidP="00F45718">
      <w:pPr>
        <w:spacing w:after="0" w:line="240" w:lineRule="auto"/>
        <w:jc w:val="both"/>
        <w:textAlignment w:val="baseline"/>
        <w:outlineLvl w:val="1"/>
        <w:rPr>
          <w:rFonts w:ascii="Arial" w:hAnsi="Arial" w:cs="Arial"/>
          <w:b/>
          <w:bCs/>
          <w:sz w:val="24"/>
          <w:szCs w:val="24"/>
          <w:lang w:eastAsia="es-ES"/>
        </w:rPr>
      </w:pPr>
      <w:r w:rsidRPr="0026109A">
        <w:rPr>
          <w:rFonts w:ascii="Arial" w:hAnsi="Arial" w:cs="Arial"/>
          <w:b/>
          <w:bCs/>
          <w:sz w:val="24"/>
          <w:szCs w:val="24"/>
          <w:lang w:eastAsia="es-ES"/>
        </w:rPr>
        <w:t>Tasa de mortalidad</w:t>
      </w:r>
      <w:r>
        <w:rPr>
          <w:rFonts w:ascii="Arial" w:hAnsi="Arial" w:cs="Arial"/>
          <w:b/>
          <w:bCs/>
          <w:sz w:val="24"/>
          <w:szCs w:val="24"/>
          <w:lang w:eastAsia="es-ES"/>
        </w:rPr>
        <w:t>:</w:t>
      </w:r>
    </w:p>
    <w:p w:rsidR="00F7612F" w:rsidRPr="0026109A" w:rsidRDefault="00F7612F" w:rsidP="00F45718">
      <w:pPr>
        <w:spacing w:after="0" w:line="240" w:lineRule="auto"/>
        <w:jc w:val="both"/>
        <w:textAlignment w:val="baseline"/>
        <w:outlineLvl w:val="1"/>
        <w:rPr>
          <w:rFonts w:ascii="Arial" w:hAnsi="Arial" w:cs="Arial"/>
          <w:b/>
          <w:bCs/>
          <w:sz w:val="24"/>
          <w:szCs w:val="24"/>
          <w:lang w:eastAsia="es-ES"/>
        </w:rPr>
      </w:pPr>
    </w:p>
    <w:p w:rsidR="00F7612F" w:rsidRPr="0052472B" w:rsidRDefault="00F7612F" w:rsidP="00F45718">
      <w:pPr>
        <w:spacing w:after="0" w:line="240" w:lineRule="auto"/>
        <w:jc w:val="both"/>
        <w:textAlignment w:val="baseline"/>
        <w:outlineLvl w:val="1"/>
        <w:rPr>
          <w:rFonts w:ascii="Arial" w:hAnsi="Arial" w:cs="Arial"/>
          <w:sz w:val="24"/>
          <w:szCs w:val="24"/>
          <w:lang w:eastAsia="es-ES"/>
        </w:rPr>
      </w:pPr>
      <w:r w:rsidRPr="0052472B">
        <w:rPr>
          <w:rFonts w:ascii="Arial" w:hAnsi="Arial" w:cs="Arial"/>
          <w:sz w:val="24"/>
          <w:szCs w:val="24"/>
          <w:lang w:eastAsia="es-ES"/>
        </w:rPr>
        <w:t xml:space="preserve"> “Se conoce como </w:t>
      </w:r>
      <w:r w:rsidRPr="0052472B">
        <w:rPr>
          <w:rFonts w:ascii="Arial" w:hAnsi="Arial" w:cs="Arial"/>
          <w:sz w:val="24"/>
          <w:szCs w:val="24"/>
          <w:bdr w:val="none" w:sz="0" w:space="0" w:color="auto" w:frame="1"/>
          <w:lang w:eastAsia="es-ES"/>
        </w:rPr>
        <w:t>tasa de mortalidad</w:t>
      </w:r>
      <w:r w:rsidRPr="0052472B">
        <w:rPr>
          <w:rFonts w:ascii="Arial" w:hAnsi="Arial" w:cs="Arial"/>
          <w:sz w:val="24"/>
          <w:szCs w:val="24"/>
          <w:lang w:eastAsia="es-ES"/>
        </w:rPr>
        <w:t> a un índice creado para </w:t>
      </w:r>
      <w:r w:rsidRPr="0052472B">
        <w:rPr>
          <w:rFonts w:ascii="Arial" w:hAnsi="Arial" w:cs="Arial"/>
          <w:sz w:val="24"/>
          <w:szCs w:val="24"/>
          <w:bdr w:val="none" w:sz="0" w:space="0" w:color="auto" w:frame="1"/>
          <w:lang w:eastAsia="es-ES"/>
        </w:rPr>
        <w:t>reflejar la cantidad de defunciones por cada mil ciudadanos de una determinada comunidad</w:t>
      </w:r>
      <w:r w:rsidRPr="0052472B">
        <w:rPr>
          <w:rFonts w:ascii="Arial" w:hAnsi="Arial" w:cs="Arial"/>
          <w:sz w:val="24"/>
          <w:szCs w:val="24"/>
          <w:lang w:eastAsia="es-ES"/>
        </w:rPr>
        <w:t> en un periodo de </w:t>
      </w:r>
      <w:hyperlink r:id="rId15" w:history="1">
        <w:r w:rsidRPr="0052472B">
          <w:rPr>
            <w:rFonts w:ascii="Arial" w:hAnsi="Arial" w:cs="Arial"/>
            <w:sz w:val="24"/>
            <w:szCs w:val="24"/>
            <w:u w:val="single"/>
            <w:bdr w:val="none" w:sz="0" w:space="0" w:color="auto" w:frame="1"/>
            <w:lang w:eastAsia="es-ES"/>
          </w:rPr>
          <w:t>tiempo</w:t>
        </w:r>
      </w:hyperlink>
      <w:r w:rsidRPr="0052472B">
        <w:rPr>
          <w:rFonts w:ascii="Arial" w:hAnsi="Arial" w:cs="Arial"/>
          <w:sz w:val="24"/>
          <w:szCs w:val="24"/>
          <w:lang w:eastAsia="es-ES"/>
        </w:rPr>
        <w:t> concreto (por lo general, doce meses). Es habitual mencionar a este indicador demográfico como </w:t>
      </w:r>
      <w:r w:rsidRPr="0052472B">
        <w:rPr>
          <w:rFonts w:ascii="Arial" w:hAnsi="Arial" w:cs="Arial"/>
          <w:sz w:val="24"/>
          <w:szCs w:val="24"/>
          <w:bdr w:val="none" w:sz="0" w:space="0" w:color="auto" w:frame="1"/>
          <w:lang w:eastAsia="es-ES"/>
        </w:rPr>
        <w:t>tasa bruta de mortalidad</w:t>
      </w:r>
      <w:r w:rsidRPr="0052472B">
        <w:rPr>
          <w:rFonts w:ascii="Arial" w:hAnsi="Arial" w:cs="Arial"/>
          <w:sz w:val="24"/>
          <w:szCs w:val="24"/>
          <w:lang w:eastAsia="es-ES"/>
        </w:rPr>
        <w:t> o, simplemente, como </w:t>
      </w:r>
      <w:r w:rsidRPr="0052472B">
        <w:rPr>
          <w:rFonts w:ascii="Arial" w:hAnsi="Arial" w:cs="Arial"/>
          <w:sz w:val="24"/>
          <w:szCs w:val="24"/>
          <w:bdr w:val="none" w:sz="0" w:space="0" w:color="auto" w:frame="1"/>
          <w:lang w:eastAsia="es-ES"/>
        </w:rPr>
        <w:t>mortalidad</w:t>
      </w:r>
      <w:r w:rsidRPr="0052472B">
        <w:rPr>
          <w:rFonts w:ascii="Arial" w:hAnsi="Arial" w:cs="Arial"/>
          <w:sz w:val="24"/>
          <w:szCs w:val="24"/>
          <w:lang w:eastAsia="es-ES"/>
        </w:rPr>
        <w:t xml:space="preserve">.”  </w:t>
      </w:r>
    </w:p>
    <w:p w:rsidR="00F7612F" w:rsidRPr="0052472B" w:rsidRDefault="00F7612F" w:rsidP="00F45718">
      <w:pPr>
        <w:spacing w:after="0" w:line="240" w:lineRule="auto"/>
        <w:jc w:val="both"/>
        <w:textAlignment w:val="baseline"/>
        <w:outlineLvl w:val="1"/>
        <w:rPr>
          <w:rFonts w:ascii="Arial" w:hAnsi="Arial" w:cs="Arial"/>
          <w:sz w:val="24"/>
          <w:szCs w:val="24"/>
          <w:lang w:eastAsia="es-ES"/>
        </w:rPr>
      </w:pP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r w:rsidRPr="0052472B">
        <w:rPr>
          <w:rFonts w:ascii="Arial" w:hAnsi="Arial" w:cs="Arial"/>
          <w:sz w:val="24"/>
          <w:szCs w:val="24"/>
          <w:lang w:eastAsia="es-ES"/>
        </w:rPr>
        <w:t>La tasa de mortalidad nacional ha ido aumentando desde 2010 hasta 2018: siendo a nivel nacional 8,17 en 2010, 8,48 en 2014, 8,79 en 2016 y 9,07 en 2018. Como se ve, se produce un aumento progresivo de la tasa de mortalidad al igual que el aumento progresivo de la esperanza de vida.  (Tabla 4)</w:t>
      </w: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p>
    <w:p w:rsidR="00F7612F" w:rsidRDefault="00F7612F" w:rsidP="00014A4E">
      <w:pPr>
        <w:spacing w:after="0" w:line="240" w:lineRule="auto"/>
        <w:jc w:val="both"/>
        <w:textAlignment w:val="baseline"/>
        <w:outlineLvl w:val="1"/>
        <w:rPr>
          <w:rFonts w:ascii="Arial" w:hAnsi="Arial" w:cs="Arial"/>
          <w:sz w:val="24"/>
          <w:szCs w:val="24"/>
          <w:lang w:eastAsia="es-ES"/>
        </w:rPr>
      </w:pPr>
      <w:r w:rsidRPr="0052472B">
        <w:rPr>
          <w:rFonts w:ascii="Arial" w:hAnsi="Arial" w:cs="Arial"/>
          <w:sz w:val="24"/>
          <w:szCs w:val="24"/>
          <w:lang w:eastAsia="es-ES"/>
        </w:rPr>
        <w:t xml:space="preserve">Las comunidades autónomas con una mayor tasa de mortalidad (Tabla 4) en 2010 fue Asturias con una tasa de 11,82, seguido de Galicia con 10,73. Como ocurre a nivel nacional, se produce un aumento de la tasa de mortalidad hasta 2018 por la cual Galicia pasa </w:t>
      </w:r>
      <w:r>
        <w:rPr>
          <w:rFonts w:ascii="Arial" w:hAnsi="Arial" w:cs="Arial"/>
          <w:sz w:val="24"/>
          <w:szCs w:val="24"/>
          <w:lang w:eastAsia="es-ES"/>
        </w:rPr>
        <w:t>a tener la tasa de mortalidad má</w:t>
      </w:r>
      <w:r w:rsidRPr="0052472B">
        <w:rPr>
          <w:rFonts w:ascii="Arial" w:hAnsi="Arial" w:cs="Arial"/>
          <w:sz w:val="24"/>
          <w:szCs w:val="24"/>
          <w:lang w:eastAsia="es-ES"/>
        </w:rPr>
        <w:t xml:space="preserve">s alta con 12,92, seguida de Castilla y León con 12,13. </w:t>
      </w:r>
    </w:p>
    <w:p w:rsidR="00F7612F" w:rsidRDefault="00F7612F" w:rsidP="00014A4E">
      <w:pPr>
        <w:spacing w:after="0" w:line="240" w:lineRule="auto"/>
        <w:jc w:val="both"/>
        <w:textAlignment w:val="baseline"/>
        <w:outlineLvl w:val="1"/>
        <w:rPr>
          <w:rFonts w:ascii="Arial" w:hAnsi="Arial" w:cs="Arial"/>
          <w:sz w:val="24"/>
          <w:szCs w:val="24"/>
          <w:lang w:eastAsia="es-ES"/>
        </w:rPr>
      </w:pP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r w:rsidRPr="0052472B">
        <w:rPr>
          <w:rFonts w:ascii="Arial" w:hAnsi="Arial" w:cs="Arial"/>
          <w:sz w:val="24"/>
          <w:szCs w:val="24"/>
          <w:lang w:eastAsia="es-ES"/>
        </w:rPr>
        <w:t>Po</w:t>
      </w:r>
      <w:r>
        <w:rPr>
          <w:rFonts w:ascii="Arial" w:hAnsi="Arial" w:cs="Arial"/>
          <w:sz w:val="24"/>
          <w:szCs w:val="24"/>
          <w:lang w:eastAsia="es-ES"/>
        </w:rPr>
        <w:t>r otro lado, la</w:t>
      </w:r>
      <w:r w:rsidRPr="0052472B">
        <w:rPr>
          <w:rFonts w:ascii="Arial" w:hAnsi="Arial" w:cs="Arial"/>
          <w:sz w:val="24"/>
          <w:szCs w:val="24"/>
          <w:lang w:eastAsia="es-ES"/>
        </w:rPr>
        <w:t xml:space="preserve"> menor tasa de mortalidad en 2010 fueron Melilla, con una tasa de 5,26 y Canarias con una tasa de 6,23. En Melilla se produce un </w:t>
      </w:r>
      <w:r>
        <w:rPr>
          <w:rFonts w:ascii="Arial" w:hAnsi="Arial" w:cs="Arial"/>
          <w:sz w:val="24"/>
          <w:szCs w:val="24"/>
          <w:lang w:eastAsia="es-ES"/>
        </w:rPr>
        <w:t xml:space="preserve">pequeño aumento, hasta el 6,05, </w:t>
      </w:r>
      <w:r w:rsidRPr="0052472B">
        <w:rPr>
          <w:rFonts w:ascii="Arial" w:hAnsi="Arial" w:cs="Arial"/>
          <w:sz w:val="24"/>
          <w:szCs w:val="24"/>
          <w:lang w:eastAsia="es-ES"/>
        </w:rPr>
        <w:t xml:space="preserve"> seguida de la ciudad autónom</w:t>
      </w:r>
      <w:r>
        <w:rPr>
          <w:rFonts w:ascii="Arial" w:hAnsi="Arial" w:cs="Arial"/>
          <w:sz w:val="24"/>
          <w:szCs w:val="24"/>
          <w:lang w:eastAsia="es-ES"/>
        </w:rPr>
        <w:t>a de Ceuta con una tasa de 6,2 y Madrid con 7,04.</w:t>
      </w: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p>
    <w:p w:rsidR="00F7612F" w:rsidRDefault="00F7612F" w:rsidP="00F0064D">
      <w:pPr>
        <w:rPr>
          <w:rFonts w:ascii="Arial" w:hAnsi="Arial" w:cs="Arial"/>
          <w:b/>
          <w:bCs/>
          <w:sz w:val="24"/>
          <w:szCs w:val="24"/>
        </w:rPr>
      </w:pPr>
    </w:p>
    <w:p w:rsidR="00F7612F" w:rsidRDefault="00F7612F" w:rsidP="00F0064D">
      <w:pPr>
        <w:rPr>
          <w:rFonts w:ascii="Arial" w:hAnsi="Arial" w:cs="Arial"/>
          <w:b/>
          <w:bCs/>
          <w:sz w:val="24"/>
          <w:szCs w:val="24"/>
        </w:rPr>
      </w:pPr>
    </w:p>
    <w:p w:rsidR="00F7612F" w:rsidRDefault="00F7612F" w:rsidP="00F0064D">
      <w:pPr>
        <w:rPr>
          <w:rFonts w:ascii="Arial" w:hAnsi="Arial" w:cs="Arial"/>
          <w:b/>
          <w:bCs/>
          <w:sz w:val="24"/>
          <w:szCs w:val="24"/>
        </w:rPr>
      </w:pPr>
    </w:p>
    <w:p w:rsidR="00F7612F" w:rsidRDefault="00F7612F" w:rsidP="00F0064D">
      <w:pPr>
        <w:rPr>
          <w:rFonts w:ascii="Arial" w:hAnsi="Arial" w:cs="Arial"/>
          <w:b/>
          <w:bCs/>
          <w:sz w:val="24"/>
          <w:szCs w:val="24"/>
        </w:rPr>
      </w:pPr>
    </w:p>
    <w:p w:rsidR="00F7612F" w:rsidRDefault="00F7612F" w:rsidP="00F0064D">
      <w:pPr>
        <w:rPr>
          <w:rFonts w:ascii="Arial" w:hAnsi="Arial" w:cs="Arial"/>
          <w:b/>
          <w:bCs/>
          <w:sz w:val="24"/>
          <w:szCs w:val="24"/>
        </w:rPr>
      </w:pPr>
    </w:p>
    <w:p w:rsidR="00F7612F" w:rsidRDefault="00F7612F" w:rsidP="00F0064D">
      <w:pPr>
        <w:rPr>
          <w:rFonts w:ascii="Arial" w:hAnsi="Arial" w:cs="Arial"/>
          <w:b/>
          <w:bCs/>
          <w:sz w:val="24"/>
          <w:szCs w:val="24"/>
        </w:rPr>
      </w:pPr>
    </w:p>
    <w:p w:rsidR="00F7612F" w:rsidRDefault="00F7612F" w:rsidP="00F0064D">
      <w:pPr>
        <w:rPr>
          <w:rFonts w:ascii="Arial" w:hAnsi="Arial" w:cs="Arial"/>
          <w:b/>
          <w:bCs/>
          <w:sz w:val="24"/>
          <w:szCs w:val="24"/>
        </w:rPr>
      </w:pPr>
    </w:p>
    <w:p w:rsidR="00F7612F" w:rsidRDefault="00F7612F" w:rsidP="00F0064D">
      <w:pPr>
        <w:rPr>
          <w:rFonts w:ascii="Arial" w:hAnsi="Arial" w:cs="Arial"/>
          <w:b/>
          <w:bCs/>
          <w:sz w:val="24"/>
          <w:szCs w:val="24"/>
        </w:rPr>
      </w:pPr>
    </w:p>
    <w:p w:rsidR="00F7612F" w:rsidRPr="0052472B" w:rsidRDefault="00F7612F" w:rsidP="00F0064D">
      <w:pPr>
        <w:rPr>
          <w:rFonts w:ascii="Arial" w:hAnsi="Arial" w:cs="Arial"/>
          <w:b/>
          <w:bCs/>
          <w:sz w:val="24"/>
          <w:szCs w:val="24"/>
        </w:rPr>
      </w:pPr>
      <w:r w:rsidRPr="0052472B">
        <w:rPr>
          <w:rFonts w:ascii="Arial" w:hAnsi="Arial" w:cs="Arial"/>
          <w:b/>
          <w:bCs/>
          <w:sz w:val="24"/>
          <w:szCs w:val="24"/>
        </w:rPr>
        <w:t>Tabla 4- Tasa de mortalidad de ambos sexos</w:t>
      </w: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r w:rsidRPr="00E55846">
        <w:rPr>
          <w:rFonts w:ascii="Arial" w:hAnsi="Arial" w:cs="Arial"/>
          <w:noProof/>
          <w:sz w:val="24"/>
          <w:szCs w:val="24"/>
          <w:lang w:val="es-ES_tradnl" w:eastAsia="es-ES_tradnl"/>
        </w:rPr>
        <w:pict>
          <v:shape id="Imagen 4" o:spid="_x0000_i1027" type="#_x0000_t75" style="width:401.25pt;height:355.5pt;visibility:visible">
            <v:imagedata r:id="rId16" o:title=""/>
          </v:shape>
        </w:pict>
      </w: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r w:rsidRPr="0052472B">
        <w:rPr>
          <w:rFonts w:ascii="Arial" w:hAnsi="Arial" w:cs="Arial"/>
          <w:sz w:val="24"/>
          <w:szCs w:val="24"/>
          <w:lang w:eastAsia="es-ES"/>
        </w:rPr>
        <w:t xml:space="preserve">La tasa de mortalidad en las mujeres (Tabla 5) es menor con respecto a la tasa de mortalidad de los hombres. Como se ha mencionado anteriormente la tasa de mortalidad se ve aumentando a lo largo de los años desde 2010 a 2018: En 2010 la tasa de mortalidad nacional de las mujeres era de 7,79; en 2014 era de 8,2; en 2016 era 8,5 y finalmente en 2016 la tasa era de 8,81. </w:t>
      </w: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r w:rsidRPr="0052472B">
        <w:rPr>
          <w:rFonts w:ascii="Arial" w:hAnsi="Arial" w:cs="Arial"/>
          <w:sz w:val="24"/>
          <w:szCs w:val="24"/>
          <w:lang w:eastAsia="es-ES"/>
        </w:rPr>
        <w:t>Las comunidades con mayor tasa de mortalidad femenina en 2010 fueron Asturias con una tasa de 11,15 y Galicia con una tasa de 10,31. En 2018 Asturias se mantiene como la comunidad con la t</w:t>
      </w:r>
      <w:r>
        <w:rPr>
          <w:rFonts w:ascii="Arial" w:hAnsi="Arial" w:cs="Arial"/>
          <w:sz w:val="24"/>
          <w:szCs w:val="24"/>
          <w:lang w:eastAsia="es-ES"/>
        </w:rPr>
        <w:t xml:space="preserve">asa de mortalidad femenina mas </w:t>
      </w:r>
      <w:r w:rsidRPr="0052472B">
        <w:rPr>
          <w:rFonts w:ascii="Arial" w:hAnsi="Arial" w:cs="Arial"/>
          <w:sz w:val="24"/>
          <w:szCs w:val="24"/>
          <w:lang w:eastAsia="es-ES"/>
        </w:rPr>
        <w:t>a</w:t>
      </w:r>
      <w:r>
        <w:rPr>
          <w:rFonts w:ascii="Arial" w:hAnsi="Arial" w:cs="Arial"/>
          <w:sz w:val="24"/>
          <w:szCs w:val="24"/>
          <w:lang w:eastAsia="es-ES"/>
        </w:rPr>
        <w:t>l</w:t>
      </w:r>
      <w:r w:rsidRPr="0052472B">
        <w:rPr>
          <w:rFonts w:ascii="Arial" w:hAnsi="Arial" w:cs="Arial"/>
          <w:sz w:val="24"/>
          <w:szCs w:val="24"/>
          <w:lang w:eastAsia="es-ES"/>
        </w:rPr>
        <w:t xml:space="preserve">ta con un 12,75, seguido de un 12,01 perteneciente la comunidad de Castilla y León. Por otro lado, la menor tasa de mortalidad en 2010 se da en Melilla con un 5,16, seguido de </w:t>
      </w:r>
      <w:r>
        <w:rPr>
          <w:rFonts w:ascii="Arial" w:hAnsi="Arial" w:cs="Arial"/>
          <w:sz w:val="24"/>
          <w:szCs w:val="24"/>
          <w:lang w:eastAsia="es-ES"/>
        </w:rPr>
        <w:t>Canarias con un 5,58. En 2018 Me</w:t>
      </w:r>
      <w:r w:rsidRPr="0052472B">
        <w:rPr>
          <w:rFonts w:ascii="Arial" w:hAnsi="Arial" w:cs="Arial"/>
          <w:sz w:val="24"/>
          <w:szCs w:val="24"/>
          <w:lang w:eastAsia="es-ES"/>
        </w:rPr>
        <w:t>lilla se mantiene como una de las ciudades con una menor tas</w:t>
      </w:r>
      <w:r>
        <w:rPr>
          <w:rFonts w:ascii="Arial" w:hAnsi="Arial" w:cs="Arial"/>
          <w:sz w:val="24"/>
          <w:szCs w:val="24"/>
          <w:lang w:eastAsia="es-ES"/>
        </w:rPr>
        <w:t>a de mortalidad de 6,33, seguida</w:t>
      </w:r>
      <w:r w:rsidRPr="0052472B">
        <w:rPr>
          <w:rFonts w:ascii="Arial" w:hAnsi="Arial" w:cs="Arial"/>
          <w:sz w:val="24"/>
          <w:szCs w:val="24"/>
          <w:lang w:eastAsia="es-ES"/>
        </w:rPr>
        <w:t xml:space="preserve"> de </w:t>
      </w:r>
      <w:r>
        <w:rPr>
          <w:rFonts w:ascii="Arial" w:hAnsi="Arial" w:cs="Arial"/>
          <w:sz w:val="24"/>
          <w:szCs w:val="24"/>
          <w:lang w:eastAsia="es-ES"/>
        </w:rPr>
        <w:t>Ceuta con un 6,32, y Baleares con 6,81.</w:t>
      </w: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p>
    <w:p w:rsidR="00F7612F" w:rsidRDefault="00F7612F" w:rsidP="00014A4E">
      <w:pPr>
        <w:spacing w:after="0" w:line="240" w:lineRule="auto"/>
        <w:jc w:val="both"/>
        <w:textAlignment w:val="baseline"/>
        <w:outlineLvl w:val="1"/>
        <w:rPr>
          <w:rFonts w:ascii="Arial" w:hAnsi="Arial" w:cs="Arial"/>
          <w:sz w:val="24"/>
          <w:szCs w:val="24"/>
          <w:lang w:eastAsia="es-ES"/>
        </w:rPr>
      </w:pPr>
    </w:p>
    <w:p w:rsidR="00F7612F" w:rsidRDefault="00F7612F" w:rsidP="00014A4E">
      <w:pPr>
        <w:spacing w:after="0" w:line="240" w:lineRule="auto"/>
        <w:jc w:val="both"/>
        <w:textAlignment w:val="baseline"/>
        <w:outlineLvl w:val="1"/>
        <w:rPr>
          <w:rFonts w:ascii="Arial" w:hAnsi="Arial" w:cs="Arial"/>
          <w:sz w:val="24"/>
          <w:szCs w:val="24"/>
          <w:lang w:eastAsia="es-ES"/>
        </w:rPr>
      </w:pPr>
    </w:p>
    <w:p w:rsidR="00F7612F" w:rsidRDefault="00F7612F" w:rsidP="00014A4E">
      <w:pPr>
        <w:spacing w:after="0" w:line="240" w:lineRule="auto"/>
        <w:jc w:val="both"/>
        <w:textAlignment w:val="baseline"/>
        <w:outlineLvl w:val="1"/>
        <w:rPr>
          <w:rFonts w:ascii="Arial" w:hAnsi="Arial" w:cs="Arial"/>
          <w:sz w:val="24"/>
          <w:szCs w:val="24"/>
          <w:lang w:eastAsia="es-ES"/>
        </w:rPr>
      </w:pPr>
    </w:p>
    <w:p w:rsidR="00F7612F" w:rsidRDefault="00F7612F" w:rsidP="00014A4E">
      <w:pPr>
        <w:spacing w:after="0" w:line="240" w:lineRule="auto"/>
        <w:jc w:val="both"/>
        <w:textAlignment w:val="baseline"/>
        <w:outlineLvl w:val="1"/>
        <w:rPr>
          <w:rFonts w:ascii="Arial" w:hAnsi="Arial" w:cs="Arial"/>
          <w:sz w:val="24"/>
          <w:szCs w:val="24"/>
          <w:lang w:eastAsia="es-ES"/>
        </w:rPr>
      </w:pP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p>
    <w:p w:rsidR="00F7612F" w:rsidRPr="0052472B" w:rsidRDefault="00F7612F" w:rsidP="00F0064D">
      <w:pPr>
        <w:spacing w:after="0" w:line="240" w:lineRule="auto"/>
        <w:jc w:val="both"/>
        <w:textAlignment w:val="baseline"/>
        <w:outlineLvl w:val="1"/>
        <w:rPr>
          <w:rFonts w:ascii="Arial" w:hAnsi="Arial" w:cs="Arial"/>
          <w:b/>
          <w:bCs/>
          <w:sz w:val="24"/>
          <w:szCs w:val="24"/>
          <w:lang w:eastAsia="es-ES"/>
        </w:rPr>
      </w:pPr>
      <w:r w:rsidRPr="0052472B">
        <w:rPr>
          <w:rFonts w:ascii="Arial" w:hAnsi="Arial" w:cs="Arial"/>
          <w:b/>
          <w:bCs/>
          <w:sz w:val="24"/>
          <w:szCs w:val="24"/>
          <w:lang w:eastAsia="es-ES"/>
        </w:rPr>
        <w:t>Tabla 5- Tasa de mortalidad de las mujeres</w:t>
      </w:r>
    </w:p>
    <w:p w:rsidR="00F7612F" w:rsidRPr="0052472B" w:rsidRDefault="00F7612F" w:rsidP="00F0064D">
      <w:pPr>
        <w:spacing w:after="0" w:line="240" w:lineRule="auto"/>
        <w:jc w:val="both"/>
        <w:textAlignment w:val="baseline"/>
        <w:outlineLvl w:val="1"/>
        <w:rPr>
          <w:rFonts w:ascii="Arial" w:hAnsi="Arial" w:cs="Arial"/>
          <w:b/>
          <w:bCs/>
          <w:sz w:val="24"/>
          <w:szCs w:val="24"/>
          <w:lang w:eastAsia="es-ES"/>
        </w:rPr>
      </w:pPr>
    </w:p>
    <w:p w:rsidR="00F7612F" w:rsidRPr="0052472B" w:rsidRDefault="00F7612F" w:rsidP="00F0064D">
      <w:pPr>
        <w:spacing w:after="0" w:line="240" w:lineRule="auto"/>
        <w:jc w:val="both"/>
        <w:textAlignment w:val="baseline"/>
        <w:outlineLvl w:val="1"/>
        <w:rPr>
          <w:rFonts w:ascii="Arial" w:hAnsi="Arial" w:cs="Arial"/>
          <w:b/>
          <w:bCs/>
          <w:sz w:val="24"/>
          <w:szCs w:val="24"/>
          <w:lang w:eastAsia="es-ES"/>
        </w:rPr>
      </w:pPr>
      <w:r w:rsidRPr="00E55846">
        <w:rPr>
          <w:rFonts w:ascii="Arial" w:hAnsi="Arial" w:cs="Arial"/>
          <w:noProof/>
          <w:sz w:val="24"/>
          <w:szCs w:val="24"/>
          <w:lang w:val="es-ES_tradnl" w:eastAsia="es-ES_tradnl"/>
        </w:rPr>
        <w:pict>
          <v:shape id="Imagen 5" o:spid="_x0000_i1028" type="#_x0000_t75" style="width:380.25pt;height:329.25pt;visibility:visible">
            <v:imagedata r:id="rId17" o:title=""/>
          </v:shape>
        </w:pict>
      </w: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r w:rsidRPr="0052472B">
        <w:rPr>
          <w:rFonts w:ascii="Arial" w:hAnsi="Arial" w:cs="Arial"/>
          <w:sz w:val="24"/>
          <w:szCs w:val="24"/>
          <w:lang w:eastAsia="es-ES"/>
        </w:rPr>
        <w:t xml:space="preserve">La tasa de mortalidad masculina (Tabla 6) es mayor que la femenina: en 2010 a nivel nacional la tasa de mortalidad era de 8,55, en 2014 fue de 8,76, en 2016 de 9,09 y por último en 2018 con 9,33. </w:t>
      </w: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r w:rsidRPr="0052472B">
        <w:rPr>
          <w:rFonts w:ascii="Arial" w:hAnsi="Arial" w:cs="Arial"/>
          <w:sz w:val="24"/>
          <w:szCs w:val="24"/>
          <w:lang w:eastAsia="es-ES"/>
        </w:rPr>
        <w:t>La comunidad autónoma con la tasa de mortalidad masculina más alta de 2010 se da en Asturias, con una tasa de 12,53, seguido de Castilla y León con una tasa de 11,28.  En 2018 Asturias se mantiene como una comunidad autón</w:t>
      </w:r>
      <w:r>
        <w:rPr>
          <w:rFonts w:ascii="Arial" w:hAnsi="Arial" w:cs="Arial"/>
          <w:sz w:val="24"/>
          <w:szCs w:val="24"/>
          <w:lang w:eastAsia="es-ES"/>
        </w:rPr>
        <w:t>oma con la tasa de mortalidad má</w:t>
      </w:r>
      <w:r w:rsidRPr="0052472B">
        <w:rPr>
          <w:rFonts w:ascii="Arial" w:hAnsi="Arial" w:cs="Arial"/>
          <w:sz w:val="24"/>
          <w:szCs w:val="24"/>
          <w:lang w:eastAsia="es-ES"/>
        </w:rPr>
        <w:t xml:space="preserve">s alta: 13,11, seguido en este año de Galicia con una tasa de 12,42. Por otro lado, la menor tasa de mortalidad masculina de 2010 se encuentra en Melilla con una tasa de 5,35. En 2018 Melilla se mantiene como la ciudad autónoma con una tasa de mortalidad masculina mas baja, aunque se aprecia un pequeño aumento desde 2010: la tasa de mortalidad es de </w:t>
      </w:r>
      <w:r>
        <w:rPr>
          <w:rFonts w:ascii="Arial" w:hAnsi="Arial" w:cs="Arial"/>
          <w:sz w:val="24"/>
          <w:szCs w:val="24"/>
          <w:lang w:eastAsia="es-ES"/>
        </w:rPr>
        <w:t>5,78, seguido de Ceuta con 6,09 y Madrid  con 7,19.</w:t>
      </w: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p>
    <w:p w:rsidR="00F7612F" w:rsidRPr="0052472B" w:rsidRDefault="00F7612F" w:rsidP="00014A4E">
      <w:pPr>
        <w:spacing w:after="0" w:line="240" w:lineRule="auto"/>
        <w:jc w:val="both"/>
        <w:textAlignment w:val="baseline"/>
        <w:outlineLvl w:val="1"/>
        <w:rPr>
          <w:rFonts w:ascii="Arial" w:hAnsi="Arial" w:cs="Arial"/>
          <w:sz w:val="24"/>
          <w:szCs w:val="24"/>
          <w:lang w:eastAsia="es-ES"/>
        </w:rPr>
      </w:pPr>
    </w:p>
    <w:p w:rsidR="00F7612F" w:rsidRPr="0052472B" w:rsidRDefault="00F7612F" w:rsidP="00F0064D">
      <w:pPr>
        <w:rPr>
          <w:rFonts w:ascii="Arial" w:hAnsi="Arial" w:cs="Arial"/>
          <w:b/>
          <w:bCs/>
          <w:sz w:val="24"/>
          <w:szCs w:val="24"/>
        </w:rPr>
      </w:pPr>
    </w:p>
    <w:p w:rsidR="00F7612F" w:rsidRPr="0052472B" w:rsidRDefault="00F7612F" w:rsidP="00F0064D">
      <w:pPr>
        <w:rPr>
          <w:rFonts w:ascii="Arial" w:hAnsi="Arial" w:cs="Arial"/>
          <w:b/>
          <w:bCs/>
          <w:sz w:val="24"/>
          <w:szCs w:val="24"/>
        </w:rPr>
      </w:pPr>
      <w:r w:rsidRPr="0052472B">
        <w:rPr>
          <w:rFonts w:ascii="Arial" w:hAnsi="Arial" w:cs="Arial"/>
          <w:b/>
          <w:bCs/>
          <w:sz w:val="24"/>
          <w:szCs w:val="24"/>
        </w:rPr>
        <w:t>Tabla 6- Tasa de mortalidad de los hombres</w:t>
      </w:r>
    </w:p>
    <w:p w:rsidR="00F7612F" w:rsidRPr="0052472B" w:rsidRDefault="00F7612F" w:rsidP="009A2DC5">
      <w:pPr>
        <w:rPr>
          <w:rFonts w:ascii="Arial" w:hAnsi="Arial" w:cs="Arial"/>
          <w:b/>
          <w:bCs/>
          <w:sz w:val="24"/>
          <w:szCs w:val="24"/>
        </w:rPr>
      </w:pPr>
      <w:r w:rsidRPr="0052472B">
        <w:rPr>
          <w:rFonts w:ascii="Arial" w:hAnsi="Arial" w:cs="Arial"/>
          <w:b/>
          <w:bCs/>
          <w:sz w:val="24"/>
          <w:szCs w:val="24"/>
        </w:rPr>
        <w:t xml:space="preserve"> </w:t>
      </w:r>
      <w:r w:rsidRPr="00E55846">
        <w:rPr>
          <w:rFonts w:ascii="Arial" w:hAnsi="Arial" w:cs="Arial"/>
          <w:noProof/>
          <w:sz w:val="24"/>
          <w:szCs w:val="24"/>
          <w:lang w:val="es-ES_tradnl" w:eastAsia="es-ES_tradnl"/>
        </w:rPr>
        <w:pict>
          <v:shape id="Imagen 6" o:spid="_x0000_i1029" type="#_x0000_t75" style="width:355.5pt;height:300.75pt;visibility:visible">
            <v:imagedata r:id="rId18" o:title=""/>
          </v:shape>
        </w:pict>
      </w:r>
    </w:p>
    <w:p w:rsidR="00F7612F" w:rsidRPr="0052472B" w:rsidRDefault="00F7612F" w:rsidP="009A2DC5">
      <w:pPr>
        <w:rPr>
          <w:rFonts w:ascii="Arial" w:hAnsi="Arial" w:cs="Arial"/>
          <w:b/>
          <w:bCs/>
          <w:sz w:val="24"/>
          <w:szCs w:val="24"/>
        </w:rPr>
      </w:pPr>
    </w:p>
    <w:p w:rsidR="00F7612F" w:rsidRDefault="00F7612F" w:rsidP="00471060">
      <w:pPr>
        <w:jc w:val="both"/>
        <w:rPr>
          <w:rFonts w:ascii="Arial" w:hAnsi="Arial" w:cs="Arial"/>
          <w:sz w:val="24"/>
          <w:szCs w:val="24"/>
        </w:rPr>
      </w:pPr>
      <w:r>
        <w:rPr>
          <w:rFonts w:ascii="Arial" w:hAnsi="Arial" w:cs="Arial"/>
          <w:sz w:val="24"/>
          <w:szCs w:val="24"/>
        </w:rPr>
        <w:t xml:space="preserve">La diferencia entre tasa de mortalidad entre hombre y mujeres fue de 0,76 en 2010 y de 0,52 en 2018 a expensas de un mayor aumento en las mujeres (1,02 entre 2010 y 2018) respecto a los hombres (0,78 en el mismo periodo) </w:t>
      </w:r>
    </w:p>
    <w:p w:rsidR="00F7612F" w:rsidRDefault="00F7612F" w:rsidP="00471060">
      <w:pPr>
        <w:jc w:val="both"/>
        <w:rPr>
          <w:rFonts w:ascii="Arial" w:hAnsi="Arial" w:cs="Arial"/>
          <w:sz w:val="24"/>
          <w:szCs w:val="24"/>
        </w:rPr>
      </w:pPr>
    </w:p>
    <w:p w:rsidR="00F7612F" w:rsidRDefault="00F7612F" w:rsidP="00471060">
      <w:pPr>
        <w:jc w:val="both"/>
        <w:rPr>
          <w:rFonts w:ascii="Arial" w:hAnsi="Arial" w:cs="Arial"/>
          <w:sz w:val="24"/>
          <w:szCs w:val="24"/>
        </w:rPr>
      </w:pPr>
    </w:p>
    <w:p w:rsidR="00F7612F" w:rsidRDefault="00F7612F" w:rsidP="00471060">
      <w:pPr>
        <w:jc w:val="both"/>
        <w:rPr>
          <w:rFonts w:ascii="Arial" w:hAnsi="Arial" w:cs="Arial"/>
          <w:sz w:val="24"/>
          <w:szCs w:val="24"/>
        </w:rPr>
      </w:pPr>
      <w:r w:rsidRPr="0052472B">
        <w:rPr>
          <w:rFonts w:ascii="Arial" w:hAnsi="Arial" w:cs="Arial"/>
          <w:sz w:val="24"/>
          <w:szCs w:val="24"/>
        </w:rPr>
        <w:t>Los datos de la tasa de mortalidad, también hay que analizarlos a partir de otros indicadores como son: la mortalidad infantil, mortalidad por accidentes de tráfico, mortalidad por Alzheimer, mortalidad por cáncer, mortalidad por diabetes, mortalidad por enfermedad cerebrovascular, enfermedad pulmonar obstructiva crónica, mortalidad por neumonía e influenza.</w:t>
      </w:r>
    </w:p>
    <w:p w:rsidR="00F7612F" w:rsidRDefault="00F7612F" w:rsidP="00471060">
      <w:pPr>
        <w:jc w:val="both"/>
        <w:rPr>
          <w:rFonts w:ascii="Arial" w:hAnsi="Arial" w:cs="Arial"/>
          <w:sz w:val="24"/>
          <w:szCs w:val="24"/>
        </w:rPr>
      </w:pPr>
    </w:p>
    <w:p w:rsidR="00F7612F" w:rsidRDefault="00F7612F" w:rsidP="00471060">
      <w:pPr>
        <w:jc w:val="both"/>
        <w:rPr>
          <w:rFonts w:ascii="Arial" w:hAnsi="Arial" w:cs="Arial"/>
          <w:sz w:val="24"/>
          <w:szCs w:val="24"/>
        </w:rPr>
      </w:pPr>
    </w:p>
    <w:p w:rsidR="00F7612F" w:rsidRDefault="00F7612F" w:rsidP="00471060">
      <w:pPr>
        <w:jc w:val="both"/>
        <w:rPr>
          <w:rFonts w:ascii="Arial" w:hAnsi="Arial" w:cs="Arial"/>
          <w:sz w:val="24"/>
          <w:szCs w:val="24"/>
        </w:rPr>
      </w:pPr>
    </w:p>
    <w:p w:rsidR="00F7612F" w:rsidRDefault="00F7612F" w:rsidP="00471060">
      <w:pPr>
        <w:jc w:val="both"/>
        <w:rPr>
          <w:rFonts w:ascii="Arial" w:hAnsi="Arial" w:cs="Arial"/>
          <w:sz w:val="24"/>
          <w:szCs w:val="24"/>
        </w:rPr>
      </w:pPr>
    </w:p>
    <w:p w:rsidR="00F7612F" w:rsidRPr="0052472B" w:rsidRDefault="00F7612F" w:rsidP="00471060">
      <w:pPr>
        <w:jc w:val="both"/>
        <w:rPr>
          <w:rFonts w:ascii="Arial" w:hAnsi="Arial" w:cs="Arial"/>
          <w:sz w:val="24"/>
          <w:szCs w:val="24"/>
        </w:rPr>
      </w:pPr>
    </w:p>
    <w:p w:rsidR="00F7612F" w:rsidRPr="0052472B" w:rsidRDefault="00F7612F" w:rsidP="00471060">
      <w:pPr>
        <w:pStyle w:val="ListParagraph"/>
        <w:numPr>
          <w:ilvl w:val="0"/>
          <w:numId w:val="2"/>
        </w:numPr>
        <w:jc w:val="both"/>
        <w:rPr>
          <w:rFonts w:ascii="Arial" w:hAnsi="Arial" w:cs="Arial"/>
          <w:b/>
          <w:bCs/>
          <w:sz w:val="24"/>
          <w:szCs w:val="24"/>
        </w:rPr>
      </w:pPr>
      <w:r w:rsidRPr="0052472B">
        <w:rPr>
          <w:rFonts w:ascii="Arial" w:hAnsi="Arial" w:cs="Arial"/>
          <w:b/>
          <w:bCs/>
          <w:sz w:val="24"/>
          <w:szCs w:val="24"/>
        </w:rPr>
        <w:t>Mortalidad infantil</w:t>
      </w:r>
    </w:p>
    <w:p w:rsidR="00F7612F" w:rsidRPr="0052472B" w:rsidRDefault="00F7612F" w:rsidP="00426A90">
      <w:pPr>
        <w:ind w:left="195"/>
        <w:jc w:val="both"/>
        <w:rPr>
          <w:rFonts w:ascii="Arial" w:hAnsi="Arial" w:cs="Arial"/>
          <w:sz w:val="24"/>
          <w:szCs w:val="24"/>
        </w:rPr>
      </w:pPr>
      <w:r w:rsidRPr="0052472B">
        <w:rPr>
          <w:rFonts w:ascii="Arial" w:hAnsi="Arial" w:cs="Arial"/>
          <w:sz w:val="24"/>
          <w:szCs w:val="24"/>
        </w:rPr>
        <w:t>La tasa de mortalidad infantil se considera durante el primer año de vida</w:t>
      </w:r>
      <w:r w:rsidRPr="0052472B">
        <w:rPr>
          <w:rFonts w:ascii="Arial" w:hAnsi="Arial" w:cs="Arial"/>
          <w:color w:val="000000"/>
          <w:sz w:val="24"/>
          <w:szCs w:val="24"/>
          <w:shd w:val="clear" w:color="auto" w:fill="FFFFFF"/>
        </w:rPr>
        <w:t xml:space="preserve"> y “se calcula haciendo el cociente entre el número de muertes de menores de un año en un período y el total de nacidos vivos del mismo período, por mil.” (</w:t>
      </w:r>
      <w:hyperlink r:id="rId19" w:history="1">
        <w:r w:rsidRPr="0052472B">
          <w:rPr>
            <w:rStyle w:val="Hyperlink"/>
            <w:rFonts w:ascii="Arial" w:hAnsi="Arial" w:cs="Arial"/>
            <w:sz w:val="24"/>
            <w:szCs w:val="24"/>
          </w:rPr>
          <w:t>https://celade.cepal.org/redatam/pryesp/cairo/WebHelp/Metalatina/tasa_de_mortalidad_infantil.htm</w:t>
        </w:r>
      </w:hyperlink>
      <w:r w:rsidRPr="0052472B">
        <w:rPr>
          <w:rFonts w:ascii="Arial" w:hAnsi="Arial" w:cs="Arial"/>
          <w:sz w:val="24"/>
          <w:szCs w:val="24"/>
        </w:rPr>
        <w:t>)</w:t>
      </w:r>
    </w:p>
    <w:p w:rsidR="00F7612F" w:rsidRPr="0052472B" w:rsidRDefault="00F7612F" w:rsidP="00426A90">
      <w:pPr>
        <w:ind w:left="195"/>
        <w:jc w:val="both"/>
        <w:rPr>
          <w:rFonts w:ascii="Arial" w:hAnsi="Arial" w:cs="Arial"/>
          <w:sz w:val="24"/>
          <w:szCs w:val="24"/>
        </w:rPr>
      </w:pPr>
      <w:r w:rsidRPr="0052472B">
        <w:rPr>
          <w:rFonts w:ascii="Arial" w:hAnsi="Arial" w:cs="Arial"/>
          <w:sz w:val="24"/>
          <w:szCs w:val="24"/>
        </w:rPr>
        <w:t>A nivel nacional, los datos de la tasa de mortalidad infantil han ido descendiendo progresivamente: siendo 3,16 en 2010, 2,82 en 2014, 2,68 en 2016 y 2,59 en 2018. La ciudad autónoma con mayor tasa de mortalidad en 2010 fue Ceuta con un 8,39, seguido de Andalucía c</w:t>
      </w:r>
      <w:r>
        <w:rPr>
          <w:rFonts w:ascii="Arial" w:hAnsi="Arial" w:cs="Arial"/>
          <w:sz w:val="24"/>
          <w:szCs w:val="24"/>
        </w:rPr>
        <w:t>on un 3,77. En 2018, el mayor nú</w:t>
      </w:r>
      <w:r w:rsidRPr="0052472B">
        <w:rPr>
          <w:rFonts w:ascii="Arial" w:hAnsi="Arial" w:cs="Arial"/>
          <w:sz w:val="24"/>
          <w:szCs w:val="24"/>
        </w:rPr>
        <w:t xml:space="preserve">mero de muertes de menores de un año fue de </w:t>
      </w:r>
      <w:r>
        <w:rPr>
          <w:rFonts w:ascii="Arial" w:hAnsi="Arial" w:cs="Arial"/>
          <w:sz w:val="24"/>
          <w:szCs w:val="24"/>
        </w:rPr>
        <w:t>5,19 en Melilla, seguido de 4,1 en Canarias</w:t>
      </w:r>
      <w:r w:rsidRPr="0052472B">
        <w:rPr>
          <w:rFonts w:ascii="Arial" w:hAnsi="Arial" w:cs="Arial"/>
          <w:sz w:val="24"/>
          <w:szCs w:val="24"/>
        </w:rPr>
        <w:t xml:space="preserve">.  Por otro lado, el menor número de muertes de 2010 fue en Navarra con un 1,77, seguido de La Rioja con un 1,78. En 2018, Navarra es la segunda comunidad autónoma con menor mortalidad infantil con 1,86, siendo las Islas Baleares, las que tienen en menor dato con un 1,85. </w:t>
      </w:r>
    </w:p>
    <w:p w:rsidR="00F7612F" w:rsidRPr="0052472B" w:rsidRDefault="00F7612F" w:rsidP="00426A90">
      <w:pPr>
        <w:ind w:left="195"/>
        <w:jc w:val="both"/>
        <w:rPr>
          <w:rFonts w:ascii="Arial" w:hAnsi="Arial" w:cs="Arial"/>
          <w:sz w:val="24"/>
          <w:szCs w:val="24"/>
        </w:rPr>
      </w:pPr>
      <w:r w:rsidRPr="0052472B">
        <w:rPr>
          <w:rFonts w:ascii="Arial" w:hAnsi="Arial" w:cs="Arial"/>
          <w:sz w:val="24"/>
          <w:szCs w:val="24"/>
        </w:rPr>
        <w:t xml:space="preserve">En el caso de las mujeres, la tasa de mortalidad infantil es menor que la media de ambos sexos, siendo el 3,03 en 2010, el 2,62 en 2014, el 2,3 en 2016 y el 2,46 en 2018. Al igual que en caso anterior hay una disminución progresiva. </w:t>
      </w:r>
    </w:p>
    <w:p w:rsidR="00F7612F" w:rsidRPr="0052472B" w:rsidRDefault="00F7612F" w:rsidP="00426A90">
      <w:pPr>
        <w:ind w:left="195"/>
        <w:jc w:val="both"/>
        <w:rPr>
          <w:rFonts w:ascii="Arial" w:hAnsi="Arial" w:cs="Arial"/>
          <w:sz w:val="24"/>
          <w:szCs w:val="24"/>
        </w:rPr>
      </w:pPr>
      <w:r w:rsidRPr="0052472B">
        <w:rPr>
          <w:rFonts w:ascii="Arial" w:hAnsi="Arial" w:cs="Arial"/>
          <w:sz w:val="24"/>
          <w:szCs w:val="24"/>
        </w:rPr>
        <w:t>La mayor tasa de mortalidad infantil en mujeres en 2010 se dio en Ceuta, con un 10,49 y un 6.05 en 2018 en la ciudad autónoma de Me</w:t>
      </w:r>
      <w:r>
        <w:rPr>
          <w:rFonts w:ascii="Arial" w:hAnsi="Arial" w:cs="Arial"/>
          <w:sz w:val="24"/>
          <w:szCs w:val="24"/>
        </w:rPr>
        <w:t>lilla. Por otro lado, el menor nú</w:t>
      </w:r>
      <w:r w:rsidRPr="0052472B">
        <w:rPr>
          <w:rFonts w:ascii="Arial" w:hAnsi="Arial" w:cs="Arial"/>
          <w:sz w:val="24"/>
          <w:szCs w:val="24"/>
        </w:rPr>
        <w:t>mero de muertes de menores de un año en 2010 se dio en La Rioja con un 1,86 y en 2017 en Castilla y León con un 1,78.</w:t>
      </w:r>
    </w:p>
    <w:p w:rsidR="00F7612F" w:rsidRPr="0052472B" w:rsidRDefault="00F7612F" w:rsidP="00426A90">
      <w:pPr>
        <w:ind w:left="195"/>
        <w:jc w:val="both"/>
        <w:rPr>
          <w:rFonts w:ascii="Arial" w:hAnsi="Arial" w:cs="Arial"/>
          <w:sz w:val="24"/>
          <w:szCs w:val="24"/>
        </w:rPr>
      </w:pPr>
      <w:r w:rsidRPr="0052472B">
        <w:rPr>
          <w:rFonts w:ascii="Arial" w:hAnsi="Arial" w:cs="Arial"/>
          <w:sz w:val="24"/>
          <w:szCs w:val="24"/>
        </w:rPr>
        <w:t xml:space="preserve">En el caso de los hombres, la tasa de mortalidad infantil es mayor que la media de ambos sexos. A nivel nacional en 2010 la tasa de mortalidad en infantil fue de 3,27, disminuyendo en 2014 a 3,01, aumenta un poco en 2016 a 3,05 y disminuye siendo el menor dato de tasa de mortalidad infantil en 2018 a 2,71. </w:t>
      </w:r>
    </w:p>
    <w:p w:rsidR="00F7612F" w:rsidRDefault="00F7612F" w:rsidP="00426A90">
      <w:pPr>
        <w:ind w:left="195"/>
        <w:jc w:val="both"/>
        <w:rPr>
          <w:rFonts w:ascii="Arial" w:hAnsi="Arial" w:cs="Arial"/>
          <w:sz w:val="24"/>
          <w:szCs w:val="24"/>
        </w:rPr>
      </w:pPr>
      <w:r w:rsidRPr="0052472B">
        <w:rPr>
          <w:rFonts w:ascii="Arial" w:hAnsi="Arial" w:cs="Arial"/>
          <w:sz w:val="24"/>
          <w:szCs w:val="24"/>
        </w:rPr>
        <w:t>La mayor tasa de mortalidad infantil</w:t>
      </w:r>
      <w:r>
        <w:rPr>
          <w:rFonts w:ascii="Arial" w:hAnsi="Arial" w:cs="Arial"/>
          <w:sz w:val="24"/>
          <w:szCs w:val="24"/>
        </w:rPr>
        <w:t xml:space="preserve"> en hombres</w:t>
      </w:r>
      <w:r w:rsidRPr="0052472B">
        <w:rPr>
          <w:rFonts w:ascii="Arial" w:hAnsi="Arial" w:cs="Arial"/>
          <w:sz w:val="24"/>
          <w:szCs w:val="24"/>
        </w:rPr>
        <w:t xml:space="preserve"> en 2010 se dio en la ciudad autónoma de Ceuta con un 6,45, manteniéndose en 2018 la ciudad autónoma de Ceuta con la mayor tasa de mortalidad infantil con un 4,52, siendo mayor que en 2010. Por otro lado, la menor tasa de mortalidad infantil es de 1,44 en 2010 en la Comunidad foral de Navarra. En 2018 sin embargo la menor tasa se da en las Islas Baleares, con un dato mayor que en el 2010: 1,5. </w:t>
      </w:r>
    </w:p>
    <w:p w:rsidR="00F7612F" w:rsidRPr="0052472B" w:rsidRDefault="00F7612F" w:rsidP="00426A90">
      <w:pPr>
        <w:ind w:left="195"/>
        <w:jc w:val="both"/>
        <w:rPr>
          <w:rFonts w:ascii="Arial" w:hAnsi="Arial" w:cs="Arial"/>
          <w:sz w:val="24"/>
          <w:szCs w:val="24"/>
        </w:rPr>
      </w:pPr>
    </w:p>
    <w:p w:rsidR="00F7612F" w:rsidRPr="0052472B" w:rsidRDefault="00F7612F" w:rsidP="00426A90">
      <w:pPr>
        <w:ind w:left="195"/>
        <w:jc w:val="both"/>
        <w:rPr>
          <w:rFonts w:ascii="Arial" w:hAnsi="Arial" w:cs="Arial"/>
          <w:sz w:val="24"/>
          <w:szCs w:val="24"/>
        </w:rPr>
      </w:pPr>
      <w:r w:rsidRPr="00E55846">
        <w:rPr>
          <w:rFonts w:ascii="Arial" w:hAnsi="Arial" w:cs="Arial"/>
          <w:noProof/>
          <w:sz w:val="24"/>
          <w:szCs w:val="24"/>
          <w:lang w:val="es-ES_tradnl" w:eastAsia="es-ES_tradnl"/>
        </w:rPr>
        <w:pict>
          <v:shape id="Imagen 7" o:spid="_x0000_i1030" type="#_x0000_t75" style="width:327pt;height:291pt;visibility:visible">
            <v:imagedata r:id="rId20" o:title=""/>
          </v:shape>
        </w:pict>
      </w:r>
    </w:p>
    <w:p w:rsidR="00F7612F" w:rsidRPr="0052472B" w:rsidRDefault="00F7612F" w:rsidP="00426A90">
      <w:pPr>
        <w:ind w:left="195"/>
        <w:jc w:val="both"/>
        <w:rPr>
          <w:rFonts w:ascii="Arial" w:hAnsi="Arial" w:cs="Arial"/>
          <w:sz w:val="24"/>
          <w:szCs w:val="24"/>
        </w:rPr>
      </w:pPr>
      <w:r w:rsidRPr="00E55846">
        <w:rPr>
          <w:rFonts w:ascii="Arial" w:hAnsi="Arial" w:cs="Arial"/>
          <w:noProof/>
          <w:sz w:val="24"/>
          <w:szCs w:val="24"/>
          <w:lang w:val="es-ES_tradnl" w:eastAsia="es-ES_tradnl"/>
        </w:rPr>
        <w:pict>
          <v:shape id="Imagen 39" o:spid="_x0000_i1031" type="#_x0000_t75" style="width:328.5pt;height:291pt;visibility:visible">
            <v:imagedata r:id="rId21" o:title=""/>
          </v:shape>
        </w:pict>
      </w:r>
    </w:p>
    <w:p w:rsidR="00F7612F" w:rsidRPr="0052472B" w:rsidRDefault="00F7612F" w:rsidP="00426A90">
      <w:pPr>
        <w:ind w:left="195"/>
        <w:jc w:val="both"/>
        <w:rPr>
          <w:rFonts w:ascii="Arial" w:hAnsi="Arial" w:cs="Arial"/>
          <w:sz w:val="24"/>
          <w:szCs w:val="24"/>
        </w:rPr>
      </w:pPr>
      <w:r w:rsidRPr="00E55846">
        <w:rPr>
          <w:rFonts w:ascii="Arial" w:hAnsi="Arial" w:cs="Arial"/>
          <w:noProof/>
          <w:sz w:val="24"/>
          <w:szCs w:val="24"/>
          <w:lang w:val="es-ES_tradnl" w:eastAsia="es-ES_tradnl"/>
        </w:rPr>
        <w:pict>
          <v:shape id="Imagen 40" o:spid="_x0000_i1032" type="#_x0000_t75" style="width:354pt;height:312pt;visibility:visible">
            <v:imagedata r:id="rId22" o:title=""/>
          </v:shape>
        </w:pict>
      </w:r>
    </w:p>
    <w:p w:rsidR="00F7612F" w:rsidRPr="0052472B" w:rsidRDefault="00F7612F" w:rsidP="00426A90">
      <w:pPr>
        <w:ind w:left="195"/>
        <w:jc w:val="both"/>
        <w:rPr>
          <w:rFonts w:ascii="Arial" w:hAnsi="Arial" w:cs="Arial"/>
          <w:sz w:val="24"/>
          <w:szCs w:val="24"/>
        </w:rPr>
      </w:pPr>
    </w:p>
    <w:p w:rsidR="00F7612F" w:rsidRPr="0052472B" w:rsidRDefault="00F7612F" w:rsidP="00426A90">
      <w:pPr>
        <w:ind w:left="195"/>
        <w:jc w:val="both"/>
        <w:rPr>
          <w:rFonts w:ascii="Arial" w:hAnsi="Arial" w:cs="Arial"/>
          <w:sz w:val="24"/>
          <w:szCs w:val="24"/>
        </w:rPr>
      </w:pPr>
      <w:r>
        <w:rPr>
          <w:rFonts w:ascii="Arial" w:hAnsi="Arial" w:cs="Arial"/>
          <w:sz w:val="24"/>
          <w:szCs w:val="24"/>
        </w:rPr>
        <w:t>La tasa de mortalidad infantil disminuyo globalmente en 0,57 puntos, y en mujeres en 0,57 mientras que en hombres lo hizo en 0,46 puntos.</w:t>
      </w:r>
    </w:p>
    <w:p w:rsidR="00F7612F" w:rsidRPr="0052472B" w:rsidRDefault="00F7612F" w:rsidP="00EB0FA2">
      <w:pPr>
        <w:jc w:val="both"/>
        <w:rPr>
          <w:rFonts w:ascii="Arial" w:hAnsi="Arial" w:cs="Arial"/>
          <w:sz w:val="24"/>
          <w:szCs w:val="24"/>
        </w:rPr>
      </w:pPr>
    </w:p>
    <w:p w:rsidR="00F7612F" w:rsidRPr="0052472B" w:rsidRDefault="00F7612F" w:rsidP="00471060">
      <w:pPr>
        <w:pStyle w:val="ListParagraph"/>
        <w:numPr>
          <w:ilvl w:val="0"/>
          <w:numId w:val="2"/>
        </w:numPr>
        <w:jc w:val="both"/>
        <w:rPr>
          <w:rFonts w:ascii="Arial" w:hAnsi="Arial" w:cs="Arial"/>
          <w:b/>
          <w:bCs/>
          <w:sz w:val="24"/>
          <w:szCs w:val="24"/>
        </w:rPr>
      </w:pPr>
      <w:r w:rsidRPr="0052472B">
        <w:rPr>
          <w:rFonts w:ascii="Arial" w:hAnsi="Arial" w:cs="Arial"/>
          <w:b/>
          <w:bCs/>
          <w:sz w:val="24"/>
          <w:szCs w:val="24"/>
        </w:rPr>
        <w:t>Mortalidad por accidentes de tráfico</w:t>
      </w:r>
    </w:p>
    <w:p w:rsidR="00F7612F" w:rsidRPr="0052472B" w:rsidRDefault="00F7612F" w:rsidP="00B31F9A">
      <w:pPr>
        <w:ind w:left="195"/>
        <w:jc w:val="both"/>
        <w:rPr>
          <w:rFonts w:ascii="Arial" w:hAnsi="Arial" w:cs="Arial"/>
          <w:sz w:val="24"/>
          <w:szCs w:val="24"/>
        </w:rPr>
      </w:pPr>
      <w:r w:rsidRPr="0052472B">
        <w:rPr>
          <w:rFonts w:ascii="Arial" w:hAnsi="Arial" w:cs="Arial"/>
          <w:sz w:val="24"/>
          <w:szCs w:val="24"/>
        </w:rPr>
        <w:t>La tasa de mortalidad por accidentes de trafico es la tasa de fallecimientos causado por accidentes de tráfico: es el “número de defunciones por causas relacionadas con accidentes de tránsito por cada 100.000 habitantes, en un período determinado.” (</w:t>
      </w:r>
      <w:hyperlink r:id="rId23" w:history="1">
        <w:bookmarkStart w:id="0" w:name="_GoBack"/>
        <w:r w:rsidRPr="0052472B">
          <w:rPr>
            <w:rStyle w:val="Hyperlink"/>
            <w:rFonts w:ascii="Arial" w:hAnsi="Arial" w:cs="Arial"/>
            <w:sz w:val="24"/>
            <w:szCs w:val="24"/>
          </w:rPr>
          <w:t>http://app.sni.gob.ec/sni-link/sni/DOCUMENTOS_PNBV/Obj%206/Meta/6.1%20Tasa%20de%20mortalidad%20por%20accidentes%20de%20tr%C3%A1nsito%20(por%20cada%20100.000%20habitantes).pd</w:t>
        </w:r>
        <w:bookmarkEnd w:id="0"/>
        <w:r w:rsidRPr="0052472B">
          <w:rPr>
            <w:rStyle w:val="Hyperlink"/>
            <w:rFonts w:ascii="Arial" w:hAnsi="Arial" w:cs="Arial"/>
            <w:sz w:val="24"/>
            <w:szCs w:val="24"/>
          </w:rPr>
          <w:t>f</w:t>
        </w:r>
      </w:hyperlink>
      <w:r w:rsidRPr="0052472B">
        <w:rPr>
          <w:rFonts w:ascii="Arial" w:hAnsi="Arial" w:cs="Arial"/>
          <w:sz w:val="24"/>
          <w:szCs w:val="24"/>
        </w:rPr>
        <w:t>)</w:t>
      </w:r>
    </w:p>
    <w:p w:rsidR="00F7612F" w:rsidRPr="0052472B" w:rsidRDefault="00F7612F" w:rsidP="00B31F9A">
      <w:pPr>
        <w:ind w:left="195"/>
        <w:jc w:val="both"/>
        <w:rPr>
          <w:rFonts w:ascii="Arial" w:hAnsi="Arial" w:cs="Arial"/>
          <w:sz w:val="24"/>
          <w:szCs w:val="24"/>
        </w:rPr>
      </w:pPr>
      <w:r w:rsidRPr="0052472B">
        <w:rPr>
          <w:rFonts w:ascii="Arial" w:hAnsi="Arial" w:cs="Arial"/>
          <w:sz w:val="24"/>
          <w:szCs w:val="24"/>
        </w:rPr>
        <w:t xml:space="preserve">Los últimos datos obtenidos son del año 2017. </w:t>
      </w:r>
    </w:p>
    <w:p w:rsidR="00F7612F" w:rsidRPr="0052472B" w:rsidRDefault="00F7612F" w:rsidP="00B31F9A">
      <w:pPr>
        <w:ind w:left="195"/>
        <w:jc w:val="both"/>
        <w:rPr>
          <w:rFonts w:ascii="Arial" w:hAnsi="Arial" w:cs="Arial"/>
          <w:sz w:val="24"/>
          <w:szCs w:val="24"/>
        </w:rPr>
      </w:pPr>
      <w:r w:rsidRPr="0052472B">
        <w:rPr>
          <w:rFonts w:ascii="Arial" w:hAnsi="Arial" w:cs="Arial"/>
          <w:sz w:val="24"/>
          <w:szCs w:val="24"/>
        </w:rPr>
        <w:t xml:space="preserve">La tasa de mortalidad por accidentes de trafico tiene un gran descenso desde 2010 a 2014, pasando de 2.478 en 2010 a 1.688 en 2014. En 2016 aumenta a 1.810 y en 2017 aumenta hasta 1.830. </w:t>
      </w:r>
    </w:p>
    <w:p w:rsidR="00F7612F" w:rsidRPr="0052472B" w:rsidRDefault="00F7612F" w:rsidP="00B31F9A">
      <w:pPr>
        <w:ind w:left="195"/>
        <w:jc w:val="both"/>
        <w:rPr>
          <w:rFonts w:ascii="Arial" w:hAnsi="Arial" w:cs="Arial"/>
          <w:sz w:val="24"/>
          <w:szCs w:val="24"/>
        </w:rPr>
      </w:pPr>
      <w:r w:rsidRPr="0052472B">
        <w:rPr>
          <w:rFonts w:ascii="Arial" w:hAnsi="Arial" w:cs="Arial"/>
          <w:sz w:val="24"/>
          <w:szCs w:val="24"/>
        </w:rPr>
        <w:t xml:space="preserve">La comunidad autónoma con mayor tasa de mortalidad por accidentes de trafico es Andalucía con 399, seguido de Cataluña con un dato de 391 en 2010. En 2017 se mantienen las dos comunidades autónomas anteriores como las que tienen mayor tasa de mortalidad por accidente de tráfico, sin embargo, los datos cambian, siendo 305 en Andalucía y 283 en Cataluña.  La menor tasa de mortalidad se da en 2010 y en 2018 en Cauta y Melilla respectivamente, habiendo una tasa de mortalidad de 1 en ambas ciudades autónomas en 2010 y de 2 en Ceuta y 1 en Melilla en 2017. </w:t>
      </w:r>
    </w:p>
    <w:p w:rsidR="00F7612F" w:rsidRPr="0052472B" w:rsidRDefault="00F7612F" w:rsidP="00B31F9A">
      <w:pPr>
        <w:ind w:left="195"/>
        <w:jc w:val="both"/>
        <w:rPr>
          <w:rFonts w:ascii="Arial" w:hAnsi="Arial" w:cs="Arial"/>
          <w:sz w:val="24"/>
          <w:szCs w:val="24"/>
        </w:rPr>
      </w:pPr>
      <w:r w:rsidRPr="00E55846">
        <w:rPr>
          <w:rFonts w:ascii="Arial" w:hAnsi="Arial" w:cs="Arial"/>
          <w:noProof/>
          <w:sz w:val="24"/>
          <w:szCs w:val="24"/>
          <w:lang w:val="es-ES_tradnl" w:eastAsia="es-ES_tradnl"/>
        </w:rPr>
        <w:pict>
          <v:shape id="Imagen 41" o:spid="_x0000_i1033" type="#_x0000_t75" style="width:349.5pt;height:297pt;visibility:visible">
            <v:imagedata r:id="rId24" o:title=""/>
          </v:shape>
        </w:pict>
      </w:r>
    </w:p>
    <w:p w:rsidR="00F7612F" w:rsidRDefault="00F7612F" w:rsidP="00B31F9A">
      <w:pPr>
        <w:ind w:left="195"/>
        <w:jc w:val="both"/>
        <w:rPr>
          <w:rFonts w:ascii="Arial" w:hAnsi="Arial" w:cs="Arial"/>
          <w:sz w:val="24"/>
          <w:szCs w:val="24"/>
        </w:rPr>
      </w:pPr>
    </w:p>
    <w:p w:rsidR="00F7612F" w:rsidRPr="0052472B" w:rsidRDefault="00F7612F" w:rsidP="00B31F9A">
      <w:pPr>
        <w:ind w:left="195"/>
        <w:jc w:val="both"/>
        <w:rPr>
          <w:rFonts w:ascii="Arial" w:hAnsi="Arial" w:cs="Arial"/>
          <w:sz w:val="24"/>
          <w:szCs w:val="24"/>
        </w:rPr>
      </w:pPr>
      <w:r>
        <w:rPr>
          <w:rFonts w:ascii="Arial" w:hAnsi="Arial" w:cs="Arial"/>
          <w:sz w:val="24"/>
          <w:szCs w:val="24"/>
        </w:rPr>
        <w:t>La valoración resulta complicada porque la accidentabilidad depende de los kilómetros de carretera y los vehículos que circulan por el territorio de cada una de ellas que no esta relacionado necesariamente con su población (muchas de ellas son zonas de transito para vehículos nacionales y extranjeros). Por otro lado influyen también los controles de trafico, la situación económica (durante las crisis disminuye el trafico) y el estado de las vías que durante estos años empeoro por menos inversiones.</w:t>
      </w:r>
    </w:p>
    <w:p w:rsidR="00F7612F" w:rsidRPr="0052472B" w:rsidRDefault="00F7612F" w:rsidP="00B31F9A">
      <w:pPr>
        <w:ind w:left="195"/>
        <w:jc w:val="both"/>
        <w:rPr>
          <w:rFonts w:ascii="Arial" w:hAnsi="Arial" w:cs="Arial"/>
          <w:sz w:val="24"/>
          <w:szCs w:val="24"/>
        </w:rPr>
      </w:pPr>
    </w:p>
    <w:p w:rsidR="00F7612F" w:rsidRPr="0052472B" w:rsidRDefault="00F7612F" w:rsidP="005251DD">
      <w:pPr>
        <w:jc w:val="both"/>
        <w:rPr>
          <w:rFonts w:ascii="Arial" w:hAnsi="Arial" w:cs="Arial"/>
          <w:b/>
          <w:bCs/>
          <w:sz w:val="24"/>
          <w:szCs w:val="24"/>
        </w:rPr>
      </w:pPr>
    </w:p>
    <w:p w:rsidR="00F7612F" w:rsidRPr="0052472B" w:rsidRDefault="00F7612F" w:rsidP="00471060">
      <w:pPr>
        <w:pStyle w:val="ListParagraph"/>
        <w:numPr>
          <w:ilvl w:val="0"/>
          <w:numId w:val="2"/>
        </w:numPr>
        <w:jc w:val="both"/>
        <w:rPr>
          <w:rFonts w:ascii="Arial" w:hAnsi="Arial" w:cs="Arial"/>
          <w:b/>
          <w:bCs/>
          <w:sz w:val="24"/>
          <w:szCs w:val="24"/>
        </w:rPr>
      </w:pPr>
      <w:r>
        <w:rPr>
          <w:rFonts w:ascii="Arial" w:hAnsi="Arial" w:cs="Arial"/>
          <w:b/>
          <w:bCs/>
          <w:sz w:val="24"/>
          <w:szCs w:val="24"/>
        </w:rPr>
        <w:t>Mortalidad por Alzhe</w:t>
      </w:r>
      <w:r w:rsidRPr="0052472B">
        <w:rPr>
          <w:rFonts w:ascii="Arial" w:hAnsi="Arial" w:cs="Arial"/>
          <w:b/>
          <w:bCs/>
          <w:sz w:val="24"/>
          <w:szCs w:val="24"/>
        </w:rPr>
        <w:t>imer</w:t>
      </w:r>
    </w:p>
    <w:p w:rsidR="00F7612F" w:rsidRPr="0052472B" w:rsidRDefault="00F7612F" w:rsidP="007034B6">
      <w:pPr>
        <w:ind w:left="195"/>
        <w:jc w:val="both"/>
        <w:rPr>
          <w:rFonts w:ascii="Arial" w:hAnsi="Arial" w:cs="Arial"/>
          <w:sz w:val="24"/>
          <w:szCs w:val="24"/>
        </w:rPr>
      </w:pPr>
      <w:r w:rsidRPr="0052472B">
        <w:rPr>
          <w:rFonts w:ascii="Arial" w:hAnsi="Arial" w:cs="Arial"/>
          <w:sz w:val="24"/>
          <w:szCs w:val="24"/>
        </w:rPr>
        <w:t>La tasa de mor</w:t>
      </w:r>
      <w:r>
        <w:rPr>
          <w:rFonts w:ascii="Arial" w:hAnsi="Arial" w:cs="Arial"/>
          <w:sz w:val="24"/>
          <w:szCs w:val="24"/>
        </w:rPr>
        <w:t>talidad por enfermedad de Alzhe</w:t>
      </w:r>
      <w:r w:rsidRPr="0052472B">
        <w:rPr>
          <w:rFonts w:ascii="Arial" w:hAnsi="Arial" w:cs="Arial"/>
          <w:sz w:val="24"/>
          <w:szCs w:val="24"/>
        </w:rPr>
        <w:t>imer</w:t>
      </w:r>
      <w:r>
        <w:rPr>
          <w:rFonts w:ascii="Arial" w:hAnsi="Arial" w:cs="Arial"/>
          <w:sz w:val="24"/>
          <w:szCs w:val="24"/>
        </w:rPr>
        <w:t xml:space="preserve"> (EA)</w:t>
      </w:r>
      <w:r w:rsidRPr="0052472B">
        <w:rPr>
          <w:rFonts w:ascii="Arial" w:hAnsi="Arial" w:cs="Arial"/>
          <w:sz w:val="24"/>
          <w:szCs w:val="24"/>
        </w:rPr>
        <w:t xml:space="preserve"> es el número de defunciones de un año por cada 100.000 habit</w:t>
      </w:r>
      <w:r>
        <w:rPr>
          <w:rFonts w:ascii="Arial" w:hAnsi="Arial" w:cs="Arial"/>
          <w:sz w:val="24"/>
          <w:szCs w:val="24"/>
        </w:rPr>
        <w:t>antes producidas por causa del A</w:t>
      </w:r>
      <w:r w:rsidRPr="0052472B">
        <w:rPr>
          <w:rFonts w:ascii="Arial" w:hAnsi="Arial" w:cs="Arial"/>
          <w:sz w:val="24"/>
          <w:szCs w:val="24"/>
        </w:rPr>
        <w:t>lzhéimer. Según la pagina de Centros para el control y prevención de enfermedades Las muertes relacionadas</w:t>
      </w:r>
      <w:r>
        <w:rPr>
          <w:rFonts w:ascii="Arial" w:hAnsi="Arial" w:cs="Arial"/>
          <w:sz w:val="24"/>
          <w:szCs w:val="24"/>
        </w:rPr>
        <w:t xml:space="preserve"> con la EA </w:t>
      </w:r>
      <w:r w:rsidRPr="0052472B">
        <w:rPr>
          <w:rFonts w:ascii="Arial" w:hAnsi="Arial" w:cs="Arial"/>
          <w:sz w:val="24"/>
          <w:szCs w:val="24"/>
        </w:rPr>
        <w:t>han aumentado en los últimos 16 años en todas las categorías de raza, sexo y etnia y, muy probablemente, seguirán aumentando a medida que la población continúe envejeciendo”</w:t>
      </w:r>
    </w:p>
    <w:p w:rsidR="00F7612F" w:rsidRPr="0052472B" w:rsidRDefault="00F7612F" w:rsidP="007034B6">
      <w:pPr>
        <w:ind w:left="195"/>
        <w:jc w:val="both"/>
        <w:rPr>
          <w:rFonts w:ascii="Arial" w:hAnsi="Arial" w:cs="Arial"/>
          <w:sz w:val="24"/>
          <w:szCs w:val="24"/>
        </w:rPr>
      </w:pPr>
      <w:r w:rsidRPr="0052472B">
        <w:rPr>
          <w:rFonts w:ascii="Arial" w:hAnsi="Arial" w:cs="Arial"/>
          <w:sz w:val="24"/>
          <w:szCs w:val="24"/>
        </w:rPr>
        <w:t>Como podemos ver a continuación en las tablas, la media a nivel nacional de la tasa de</w:t>
      </w:r>
      <w:r>
        <w:rPr>
          <w:rFonts w:ascii="Arial" w:hAnsi="Arial" w:cs="Arial"/>
          <w:sz w:val="24"/>
          <w:szCs w:val="24"/>
        </w:rPr>
        <w:t xml:space="preserve"> mortalidad por EA</w:t>
      </w:r>
      <w:r w:rsidRPr="0052472B">
        <w:rPr>
          <w:rFonts w:ascii="Arial" w:hAnsi="Arial" w:cs="Arial"/>
          <w:sz w:val="24"/>
          <w:szCs w:val="24"/>
        </w:rPr>
        <w:t xml:space="preserve"> es de 11,25 en 2010, aumenta a 12,06 en 2014, disminuyó en 2016 a 11,98, aunque sigue siendo un dato mayor que en 2010 y por último vuelve aumentar a 12 en 2017, un dato menor que el de 2014 pero mayor que en 2010 y 2016. </w:t>
      </w:r>
    </w:p>
    <w:p w:rsidR="00F7612F" w:rsidRPr="0052472B" w:rsidRDefault="00F7612F" w:rsidP="007034B6">
      <w:pPr>
        <w:ind w:left="195"/>
        <w:jc w:val="both"/>
        <w:rPr>
          <w:rFonts w:ascii="Arial" w:hAnsi="Arial" w:cs="Arial"/>
          <w:sz w:val="24"/>
          <w:szCs w:val="24"/>
        </w:rPr>
      </w:pPr>
      <w:r w:rsidRPr="0052472B">
        <w:rPr>
          <w:rFonts w:ascii="Arial" w:hAnsi="Arial" w:cs="Arial"/>
          <w:sz w:val="24"/>
          <w:szCs w:val="24"/>
        </w:rPr>
        <w:t>A nivel de Comunidades autónomas se puede ver en la mayoría un aument</w:t>
      </w:r>
      <w:r>
        <w:rPr>
          <w:rFonts w:ascii="Arial" w:hAnsi="Arial" w:cs="Arial"/>
          <w:sz w:val="24"/>
          <w:szCs w:val="24"/>
        </w:rPr>
        <w:t>o de la mortalidad a causa del EA</w:t>
      </w:r>
      <w:r w:rsidRPr="0052472B">
        <w:rPr>
          <w:rFonts w:ascii="Arial" w:hAnsi="Arial" w:cs="Arial"/>
          <w:sz w:val="24"/>
          <w:szCs w:val="24"/>
        </w:rPr>
        <w:t xml:space="preserve"> de 2010 a 2017, a excepción de algunas comunidades autónomas como el Principado de Asturias, Canarias, País Vasco, La Rioja y la ciudad autónoma de Ceuta. </w:t>
      </w:r>
    </w:p>
    <w:p w:rsidR="00F7612F" w:rsidRPr="0052472B" w:rsidRDefault="00F7612F" w:rsidP="007034B6">
      <w:pPr>
        <w:ind w:left="195"/>
        <w:jc w:val="both"/>
        <w:rPr>
          <w:rFonts w:ascii="Arial" w:hAnsi="Arial" w:cs="Arial"/>
          <w:sz w:val="24"/>
          <w:szCs w:val="24"/>
        </w:rPr>
      </w:pPr>
      <w:r w:rsidRPr="0052472B">
        <w:rPr>
          <w:rFonts w:ascii="Arial" w:hAnsi="Arial" w:cs="Arial"/>
          <w:sz w:val="24"/>
          <w:szCs w:val="24"/>
        </w:rPr>
        <w:t>El mayor num</w:t>
      </w:r>
      <w:r>
        <w:rPr>
          <w:rFonts w:ascii="Arial" w:hAnsi="Arial" w:cs="Arial"/>
          <w:sz w:val="24"/>
          <w:szCs w:val="24"/>
        </w:rPr>
        <w:t>ero de defunciones a causa del EA</w:t>
      </w:r>
      <w:r w:rsidRPr="0052472B">
        <w:rPr>
          <w:rFonts w:ascii="Arial" w:hAnsi="Arial" w:cs="Arial"/>
          <w:sz w:val="24"/>
          <w:szCs w:val="24"/>
        </w:rPr>
        <w:t xml:space="preserve"> en 2010 se da en Ceuta con un dato de 17,99, seguido d</w:t>
      </w:r>
      <w:r>
        <w:rPr>
          <w:rFonts w:ascii="Arial" w:hAnsi="Arial" w:cs="Arial"/>
          <w:sz w:val="24"/>
          <w:szCs w:val="24"/>
        </w:rPr>
        <w:t xml:space="preserve">e la Comunidad Valenciana con </w:t>
      </w:r>
      <w:r w:rsidRPr="0052472B">
        <w:rPr>
          <w:rFonts w:ascii="Arial" w:hAnsi="Arial" w:cs="Arial"/>
          <w:sz w:val="24"/>
          <w:szCs w:val="24"/>
        </w:rPr>
        <w:t xml:space="preserve"> 14,43. Sin embargo en 2017, la mayor tasa de mortalidad se encuentra en la Región de Murcia, con un 16,94 seguida, igual que en caso anterior, de la Comunidad Valenciana con un 16,26. </w:t>
      </w:r>
    </w:p>
    <w:p w:rsidR="00F7612F" w:rsidRPr="0052472B" w:rsidRDefault="00F7612F" w:rsidP="007034B6">
      <w:pPr>
        <w:ind w:left="195"/>
        <w:jc w:val="both"/>
        <w:rPr>
          <w:rFonts w:ascii="Arial" w:hAnsi="Arial" w:cs="Arial"/>
          <w:sz w:val="24"/>
          <w:szCs w:val="24"/>
        </w:rPr>
      </w:pPr>
      <w:r w:rsidRPr="0052472B">
        <w:rPr>
          <w:rFonts w:ascii="Arial" w:hAnsi="Arial" w:cs="Arial"/>
          <w:sz w:val="24"/>
          <w:szCs w:val="24"/>
        </w:rPr>
        <w:t xml:space="preserve">Por otro lado, la menor </w:t>
      </w:r>
      <w:r>
        <w:rPr>
          <w:rFonts w:ascii="Arial" w:hAnsi="Arial" w:cs="Arial"/>
          <w:sz w:val="24"/>
          <w:szCs w:val="24"/>
        </w:rPr>
        <w:t>tasa de mortalidad por EA</w:t>
      </w:r>
      <w:r w:rsidRPr="0052472B">
        <w:rPr>
          <w:rFonts w:ascii="Arial" w:hAnsi="Arial" w:cs="Arial"/>
          <w:sz w:val="24"/>
          <w:szCs w:val="24"/>
        </w:rPr>
        <w:t xml:space="preserve"> se da en 2010 en Melilla con un 6,66, seguido de la Comunidad de Madrid con 6,71. Sin embargo estos datos cambian en 2017, teniendo Galicia la menor tasa de mortalidad con un 7,06, seguido del Principado de Asturias con un 8,45. </w:t>
      </w:r>
    </w:p>
    <w:p w:rsidR="00F7612F" w:rsidRPr="0052472B" w:rsidRDefault="00F7612F" w:rsidP="00A07692">
      <w:pPr>
        <w:ind w:left="195"/>
        <w:jc w:val="both"/>
        <w:rPr>
          <w:rFonts w:ascii="Arial" w:hAnsi="Arial" w:cs="Arial"/>
          <w:sz w:val="24"/>
          <w:szCs w:val="24"/>
        </w:rPr>
      </w:pPr>
      <w:r>
        <w:rPr>
          <w:rFonts w:ascii="Arial" w:hAnsi="Arial" w:cs="Arial"/>
          <w:sz w:val="24"/>
          <w:szCs w:val="24"/>
        </w:rPr>
        <w:t xml:space="preserve">La disminución entre 2010 y 2017 de 0,75 por 100.000 en el conjunto del país es poco significativa. En todo caso hay que tener en cuenta que la mortalidad por EA puede tener un diagnostico incierto lo que puede provocar sesgos en las diferencias entre CCAA. En todo caso parece evidente que la tendencia al aumento de la enfermedad esta directamente relacionada con el   </w:t>
      </w:r>
      <w:r w:rsidRPr="0052472B">
        <w:rPr>
          <w:rFonts w:ascii="Arial" w:hAnsi="Arial" w:cs="Arial"/>
          <w:sz w:val="24"/>
          <w:szCs w:val="24"/>
        </w:rPr>
        <w:t xml:space="preserve">envejecimiento de la población. </w:t>
      </w:r>
    </w:p>
    <w:p w:rsidR="00F7612F" w:rsidRPr="0052472B" w:rsidRDefault="00F7612F" w:rsidP="007034B6">
      <w:pPr>
        <w:ind w:left="195"/>
        <w:jc w:val="both"/>
        <w:rPr>
          <w:rFonts w:ascii="Arial" w:hAnsi="Arial" w:cs="Arial"/>
          <w:sz w:val="24"/>
          <w:szCs w:val="24"/>
        </w:rPr>
      </w:pPr>
    </w:p>
    <w:p w:rsidR="00F7612F" w:rsidRPr="0052472B" w:rsidRDefault="00F7612F" w:rsidP="007034B6">
      <w:pPr>
        <w:ind w:left="195"/>
        <w:jc w:val="both"/>
        <w:rPr>
          <w:rFonts w:ascii="Arial" w:hAnsi="Arial" w:cs="Arial"/>
          <w:sz w:val="24"/>
          <w:szCs w:val="24"/>
        </w:rPr>
      </w:pPr>
    </w:p>
    <w:p w:rsidR="00F7612F" w:rsidRPr="0052472B" w:rsidRDefault="00F7612F" w:rsidP="007034B6">
      <w:pPr>
        <w:ind w:left="195"/>
        <w:jc w:val="both"/>
        <w:rPr>
          <w:rFonts w:ascii="Arial" w:hAnsi="Arial" w:cs="Arial"/>
          <w:sz w:val="24"/>
          <w:szCs w:val="24"/>
        </w:rPr>
      </w:pPr>
      <w:r w:rsidRPr="00E55846">
        <w:rPr>
          <w:rFonts w:ascii="Arial" w:hAnsi="Arial" w:cs="Arial"/>
          <w:noProof/>
          <w:sz w:val="24"/>
          <w:szCs w:val="24"/>
          <w:lang w:val="es-ES_tradnl" w:eastAsia="es-ES_tradnl"/>
        </w:rPr>
        <w:pict>
          <v:shape id="Imagen 9" o:spid="_x0000_i1034" type="#_x0000_t75" style="width:421.5pt;height:294pt;visibility:visible">
            <v:imagedata r:id="rId25" o:title=""/>
          </v:shape>
        </w:pict>
      </w:r>
    </w:p>
    <w:p w:rsidR="00F7612F" w:rsidRPr="0052472B" w:rsidRDefault="00F7612F" w:rsidP="007034B6">
      <w:pPr>
        <w:ind w:left="195"/>
        <w:jc w:val="both"/>
        <w:rPr>
          <w:rFonts w:ascii="Arial" w:hAnsi="Arial" w:cs="Arial"/>
          <w:sz w:val="24"/>
          <w:szCs w:val="24"/>
        </w:rPr>
      </w:pPr>
    </w:p>
    <w:p w:rsidR="00F7612F" w:rsidRPr="0052472B" w:rsidRDefault="00F7612F" w:rsidP="007034B6">
      <w:pPr>
        <w:ind w:left="195"/>
        <w:jc w:val="both"/>
        <w:rPr>
          <w:rFonts w:ascii="Arial" w:hAnsi="Arial" w:cs="Arial"/>
          <w:sz w:val="24"/>
          <w:szCs w:val="24"/>
        </w:rPr>
      </w:pPr>
      <w:r w:rsidRPr="0052472B">
        <w:rPr>
          <w:rFonts w:ascii="Arial" w:hAnsi="Arial" w:cs="Arial"/>
          <w:sz w:val="24"/>
          <w:szCs w:val="24"/>
        </w:rPr>
        <w:t xml:space="preserve">La </w:t>
      </w:r>
      <w:r>
        <w:rPr>
          <w:rFonts w:ascii="Arial" w:hAnsi="Arial" w:cs="Arial"/>
          <w:sz w:val="24"/>
          <w:szCs w:val="24"/>
        </w:rPr>
        <w:t>tasa de mortalidad por EA</w:t>
      </w:r>
      <w:r w:rsidRPr="0052472B">
        <w:rPr>
          <w:rFonts w:ascii="Arial" w:hAnsi="Arial" w:cs="Arial"/>
          <w:sz w:val="24"/>
          <w:szCs w:val="24"/>
        </w:rPr>
        <w:t xml:space="preserve">, es mayor en el caso de las mujeres: siendo a nivel nacional un 12,2 en 2010, 13,28 en 2014, 13,17 en 2016 y 13,38 en 2017. Y al igual que en la media entre ambos </w:t>
      </w:r>
      <w:r>
        <w:rPr>
          <w:rFonts w:ascii="Arial" w:hAnsi="Arial" w:cs="Arial"/>
          <w:sz w:val="24"/>
          <w:szCs w:val="24"/>
        </w:rPr>
        <w:t>sexos, las muertes por EA en las mujeres</w:t>
      </w:r>
      <w:r w:rsidRPr="0052472B">
        <w:rPr>
          <w:rFonts w:ascii="Arial" w:hAnsi="Arial" w:cs="Arial"/>
          <w:sz w:val="24"/>
          <w:szCs w:val="24"/>
        </w:rPr>
        <w:t xml:space="preserve"> van en aumento. </w:t>
      </w:r>
    </w:p>
    <w:p w:rsidR="00F7612F" w:rsidRPr="0052472B" w:rsidRDefault="00F7612F" w:rsidP="007034B6">
      <w:pPr>
        <w:ind w:left="195"/>
        <w:jc w:val="both"/>
        <w:rPr>
          <w:rFonts w:ascii="Arial" w:hAnsi="Arial" w:cs="Arial"/>
          <w:sz w:val="24"/>
          <w:szCs w:val="24"/>
        </w:rPr>
      </w:pPr>
      <w:r w:rsidRPr="0052472B">
        <w:rPr>
          <w:rFonts w:ascii="Arial" w:hAnsi="Arial" w:cs="Arial"/>
          <w:sz w:val="24"/>
          <w:szCs w:val="24"/>
        </w:rPr>
        <w:t xml:space="preserve">A nivel de comunidades autónomas, la mayor </w:t>
      </w:r>
      <w:r>
        <w:rPr>
          <w:rFonts w:ascii="Arial" w:hAnsi="Arial" w:cs="Arial"/>
          <w:sz w:val="24"/>
          <w:szCs w:val="24"/>
        </w:rPr>
        <w:t>tasa de mortalidad por EA</w:t>
      </w:r>
      <w:r w:rsidRPr="0052472B">
        <w:rPr>
          <w:rFonts w:ascii="Arial" w:hAnsi="Arial" w:cs="Arial"/>
          <w:sz w:val="24"/>
          <w:szCs w:val="24"/>
        </w:rPr>
        <w:t xml:space="preserve"> es de 22,75 en la ciudad autónoma de Ceuta en 2010, y de 19,52 en 2017 en la Comunidad Foral de Navarra. El menor dato en 2010 se encuentra en la Comunidad de Madrid, con un 7,3, y aumenta en 2017, siendo Galicia la que tiene</w:t>
      </w:r>
      <w:r>
        <w:rPr>
          <w:rFonts w:ascii="Arial" w:hAnsi="Arial" w:cs="Arial"/>
          <w:sz w:val="24"/>
          <w:szCs w:val="24"/>
        </w:rPr>
        <w:t xml:space="preserve"> menor tasa de mortalidad, </w:t>
      </w:r>
      <w:r w:rsidRPr="0052472B">
        <w:rPr>
          <w:rFonts w:ascii="Arial" w:hAnsi="Arial" w:cs="Arial"/>
          <w:sz w:val="24"/>
          <w:szCs w:val="24"/>
        </w:rPr>
        <w:t xml:space="preserve">con un 7,78. </w:t>
      </w:r>
    </w:p>
    <w:p w:rsidR="00F7612F" w:rsidRPr="0052472B" w:rsidRDefault="00F7612F" w:rsidP="007034B6">
      <w:pPr>
        <w:ind w:left="195"/>
        <w:jc w:val="both"/>
        <w:rPr>
          <w:rFonts w:ascii="Arial" w:hAnsi="Arial" w:cs="Arial"/>
          <w:sz w:val="24"/>
          <w:szCs w:val="24"/>
        </w:rPr>
      </w:pPr>
      <w:r w:rsidRPr="00E55846">
        <w:rPr>
          <w:rFonts w:ascii="Arial" w:hAnsi="Arial" w:cs="Arial"/>
          <w:noProof/>
          <w:sz w:val="24"/>
          <w:szCs w:val="24"/>
          <w:lang w:val="es-ES_tradnl" w:eastAsia="es-ES_tradnl"/>
        </w:rPr>
        <w:pict>
          <v:shape id="Imagen 8" o:spid="_x0000_i1035" type="#_x0000_t75" style="width:436.5pt;height:282pt;visibility:visible">
            <v:imagedata r:id="rId26" o:title=""/>
          </v:shape>
        </w:pict>
      </w:r>
    </w:p>
    <w:p w:rsidR="00F7612F" w:rsidRPr="0052472B" w:rsidRDefault="00F7612F" w:rsidP="007034B6">
      <w:pPr>
        <w:ind w:left="195"/>
        <w:jc w:val="both"/>
        <w:rPr>
          <w:rFonts w:ascii="Arial" w:hAnsi="Arial" w:cs="Arial"/>
          <w:sz w:val="24"/>
          <w:szCs w:val="24"/>
        </w:rPr>
      </w:pPr>
    </w:p>
    <w:p w:rsidR="00F7612F" w:rsidRPr="0052472B" w:rsidRDefault="00F7612F" w:rsidP="007034B6">
      <w:pPr>
        <w:ind w:left="195"/>
        <w:jc w:val="both"/>
        <w:rPr>
          <w:rFonts w:ascii="Arial" w:hAnsi="Arial" w:cs="Arial"/>
          <w:sz w:val="24"/>
          <w:szCs w:val="24"/>
        </w:rPr>
      </w:pPr>
      <w:r w:rsidRPr="0052472B">
        <w:rPr>
          <w:rFonts w:ascii="Arial" w:hAnsi="Arial" w:cs="Arial"/>
          <w:sz w:val="24"/>
          <w:szCs w:val="24"/>
        </w:rPr>
        <w:t xml:space="preserve">En el caso de los hombres, la </w:t>
      </w:r>
      <w:r>
        <w:rPr>
          <w:rFonts w:ascii="Arial" w:hAnsi="Arial" w:cs="Arial"/>
          <w:sz w:val="24"/>
          <w:szCs w:val="24"/>
        </w:rPr>
        <w:t>tasa de mortalidad por EA</w:t>
      </w:r>
      <w:r w:rsidRPr="0052472B">
        <w:rPr>
          <w:rFonts w:ascii="Arial" w:hAnsi="Arial" w:cs="Arial"/>
          <w:sz w:val="24"/>
          <w:szCs w:val="24"/>
        </w:rPr>
        <w:t xml:space="preserve"> a nivel nacional es menor que la media de ambos sexos y menor que en caso de las mujeres: En el 2010 la tasa era de 9,43, en 2014 de 9,79, en 2016 de 9,76 y en 2017 de 9,48. </w:t>
      </w:r>
    </w:p>
    <w:p w:rsidR="00F7612F" w:rsidRPr="0052472B" w:rsidRDefault="00F7612F" w:rsidP="007034B6">
      <w:pPr>
        <w:ind w:left="195"/>
        <w:jc w:val="both"/>
        <w:rPr>
          <w:rFonts w:ascii="Arial" w:hAnsi="Arial" w:cs="Arial"/>
          <w:sz w:val="24"/>
          <w:szCs w:val="24"/>
        </w:rPr>
      </w:pPr>
      <w:r w:rsidRPr="0052472B">
        <w:rPr>
          <w:rFonts w:ascii="Arial" w:hAnsi="Arial" w:cs="Arial"/>
          <w:sz w:val="24"/>
          <w:szCs w:val="24"/>
        </w:rPr>
        <w:t xml:space="preserve">A nivel de comunidades autónomas la mayor tasa de mortalidad se encuentra en la Región de Murcia, con un 13,22 en 2010 y un 17,36 en la Comunidad Foral de Navarra en 2017. Y la menor tasa de mortalidad la tiene Melilla con 3,13 en 2010 y Ceuta, en 2017, con un 5,1.  </w:t>
      </w:r>
    </w:p>
    <w:p w:rsidR="00F7612F" w:rsidRPr="0052472B" w:rsidRDefault="00F7612F" w:rsidP="007034B6">
      <w:pPr>
        <w:ind w:left="195"/>
        <w:jc w:val="both"/>
        <w:rPr>
          <w:rFonts w:ascii="Arial" w:hAnsi="Arial" w:cs="Arial"/>
          <w:sz w:val="24"/>
          <w:szCs w:val="24"/>
        </w:rPr>
      </w:pPr>
      <w:r w:rsidRPr="00E55846">
        <w:rPr>
          <w:rFonts w:ascii="Arial" w:hAnsi="Arial" w:cs="Arial"/>
          <w:noProof/>
          <w:sz w:val="24"/>
          <w:szCs w:val="24"/>
          <w:lang w:val="es-ES_tradnl" w:eastAsia="es-ES_tradnl"/>
        </w:rPr>
        <w:pict>
          <v:shape id="Imagen 10" o:spid="_x0000_i1036" type="#_x0000_t75" style="width:441pt;height:281.25pt;visibility:visible">
            <v:imagedata r:id="rId27" o:title=""/>
          </v:shape>
        </w:pict>
      </w:r>
    </w:p>
    <w:p w:rsidR="00F7612F" w:rsidRDefault="00F7612F" w:rsidP="007034B6">
      <w:pPr>
        <w:ind w:left="195"/>
        <w:jc w:val="both"/>
        <w:rPr>
          <w:rFonts w:ascii="Arial" w:hAnsi="Arial" w:cs="Arial"/>
          <w:sz w:val="24"/>
          <w:szCs w:val="24"/>
        </w:rPr>
      </w:pPr>
      <w:r w:rsidRPr="0052472B">
        <w:rPr>
          <w:rFonts w:ascii="Arial" w:hAnsi="Arial" w:cs="Arial"/>
          <w:sz w:val="24"/>
          <w:szCs w:val="24"/>
        </w:rPr>
        <w:t>A nivel naciona</w:t>
      </w:r>
      <w:r>
        <w:rPr>
          <w:rFonts w:ascii="Arial" w:hAnsi="Arial" w:cs="Arial"/>
          <w:sz w:val="24"/>
          <w:szCs w:val="24"/>
        </w:rPr>
        <w:t>l en el caso de los hombres, se aprecia un pequeño</w:t>
      </w:r>
      <w:r w:rsidRPr="0052472B">
        <w:rPr>
          <w:rFonts w:ascii="Arial" w:hAnsi="Arial" w:cs="Arial"/>
          <w:sz w:val="24"/>
          <w:szCs w:val="24"/>
        </w:rPr>
        <w:t xml:space="preserve"> aumento d</w:t>
      </w:r>
      <w:r>
        <w:rPr>
          <w:rFonts w:ascii="Arial" w:hAnsi="Arial" w:cs="Arial"/>
          <w:sz w:val="24"/>
          <w:szCs w:val="24"/>
        </w:rPr>
        <w:t>e las muertes a causa de EA entre 2010 y 2017.</w:t>
      </w:r>
    </w:p>
    <w:p w:rsidR="00F7612F" w:rsidRDefault="00F7612F" w:rsidP="007034B6">
      <w:pPr>
        <w:ind w:left="195"/>
        <w:jc w:val="both"/>
        <w:rPr>
          <w:rFonts w:ascii="Arial" w:hAnsi="Arial" w:cs="Arial"/>
          <w:sz w:val="24"/>
          <w:szCs w:val="24"/>
        </w:rPr>
      </w:pPr>
      <w:r>
        <w:rPr>
          <w:rFonts w:ascii="Arial" w:hAnsi="Arial" w:cs="Arial"/>
          <w:sz w:val="24"/>
          <w:szCs w:val="24"/>
        </w:rPr>
        <w:t xml:space="preserve">La diferencia de mortalidad por EA entre mujeres y hombres era en  2010 2,77 y en 2017 3,9, es decir se ha incrementado en 1,13 muertes/100.000 en este periodo. </w:t>
      </w:r>
    </w:p>
    <w:p w:rsidR="00F7612F" w:rsidRDefault="00F7612F" w:rsidP="007034B6">
      <w:pPr>
        <w:ind w:left="195"/>
        <w:jc w:val="both"/>
        <w:rPr>
          <w:rFonts w:ascii="Arial" w:hAnsi="Arial" w:cs="Arial"/>
          <w:sz w:val="24"/>
          <w:szCs w:val="24"/>
        </w:rPr>
      </w:pPr>
    </w:p>
    <w:p w:rsidR="00F7612F" w:rsidRPr="0052472B" w:rsidRDefault="00F7612F" w:rsidP="007034B6">
      <w:pPr>
        <w:ind w:left="195"/>
        <w:jc w:val="both"/>
        <w:rPr>
          <w:rFonts w:ascii="Arial" w:hAnsi="Arial" w:cs="Arial"/>
          <w:sz w:val="24"/>
          <w:szCs w:val="24"/>
        </w:rPr>
      </w:pPr>
    </w:p>
    <w:p w:rsidR="00F7612F" w:rsidRPr="0052472B" w:rsidRDefault="00F7612F" w:rsidP="00471060">
      <w:pPr>
        <w:pStyle w:val="ListParagraph"/>
        <w:numPr>
          <w:ilvl w:val="0"/>
          <w:numId w:val="2"/>
        </w:numPr>
        <w:jc w:val="both"/>
        <w:rPr>
          <w:rFonts w:ascii="Arial" w:hAnsi="Arial" w:cs="Arial"/>
          <w:b/>
          <w:bCs/>
          <w:sz w:val="24"/>
          <w:szCs w:val="24"/>
        </w:rPr>
      </w:pPr>
      <w:r w:rsidRPr="0052472B">
        <w:rPr>
          <w:rFonts w:ascii="Arial" w:hAnsi="Arial" w:cs="Arial"/>
          <w:b/>
          <w:bCs/>
          <w:sz w:val="24"/>
          <w:szCs w:val="24"/>
        </w:rPr>
        <w:t>Mortalidad por cáncer</w:t>
      </w:r>
    </w:p>
    <w:p w:rsidR="00F7612F" w:rsidRPr="0052472B" w:rsidRDefault="00F7612F" w:rsidP="00E5087E">
      <w:pPr>
        <w:ind w:left="195"/>
        <w:jc w:val="both"/>
        <w:rPr>
          <w:rFonts w:ascii="Arial" w:hAnsi="Arial" w:cs="Arial"/>
          <w:sz w:val="24"/>
          <w:szCs w:val="24"/>
        </w:rPr>
      </w:pPr>
      <w:r w:rsidRPr="0052472B">
        <w:rPr>
          <w:rFonts w:ascii="Arial" w:hAnsi="Arial" w:cs="Arial"/>
          <w:sz w:val="24"/>
          <w:szCs w:val="24"/>
        </w:rPr>
        <w:t xml:space="preserve">La tasa de mortalidad por cáncer </w:t>
      </w:r>
      <w:r w:rsidRPr="0052472B">
        <w:rPr>
          <w:rFonts w:ascii="Arial" w:hAnsi="Arial" w:cs="Arial"/>
          <w:i/>
          <w:iCs/>
          <w:sz w:val="24"/>
          <w:szCs w:val="24"/>
        </w:rPr>
        <w:t xml:space="preserve">“se calcula dividiendo el número de (casos/defunciones) que ocurren en un grupo de edad entre los correspondientes personas-ano de observación y multiplicando –generalmente- por 10000.” </w:t>
      </w:r>
      <w:hyperlink r:id="rId28" w:history="1">
        <w:r w:rsidRPr="0052472B">
          <w:rPr>
            <w:rStyle w:val="Hyperlink"/>
            <w:rFonts w:ascii="Arial" w:hAnsi="Arial" w:cs="Arial"/>
            <w:sz w:val="24"/>
            <w:szCs w:val="24"/>
          </w:rPr>
          <w:t>http://redecan.org/es/page.cfm?id=204&amp;title=glosario</w:t>
        </w:r>
      </w:hyperlink>
    </w:p>
    <w:p w:rsidR="00F7612F" w:rsidRDefault="00F7612F" w:rsidP="00E5087E">
      <w:pPr>
        <w:ind w:left="195"/>
        <w:jc w:val="both"/>
        <w:rPr>
          <w:rFonts w:ascii="Arial" w:hAnsi="Arial" w:cs="Arial"/>
          <w:sz w:val="24"/>
          <w:szCs w:val="24"/>
        </w:rPr>
      </w:pPr>
    </w:p>
    <w:p w:rsidR="00F7612F" w:rsidRPr="0052472B" w:rsidRDefault="00F7612F" w:rsidP="00E5087E">
      <w:pPr>
        <w:ind w:left="195"/>
        <w:jc w:val="both"/>
        <w:rPr>
          <w:rFonts w:ascii="Arial" w:hAnsi="Arial" w:cs="Arial"/>
          <w:sz w:val="24"/>
          <w:szCs w:val="24"/>
        </w:rPr>
      </w:pPr>
      <w:r w:rsidRPr="0052472B">
        <w:rPr>
          <w:rFonts w:ascii="Arial" w:hAnsi="Arial" w:cs="Arial"/>
          <w:sz w:val="24"/>
          <w:szCs w:val="24"/>
        </w:rPr>
        <w:t xml:space="preserve">La tasa de mortalidad por cáncer ha ido disminuyendo progresivamente en los últimos años, habiendo una tasa a nivel nacional de 151,01 en 2010, disminuyendo progresivamente a 143,08 en 2014, a 141,02 en 2016 y a 138,89 en 2017. La tasa de mortalidad por cáncer a nivel nacional en mujeres es menor que la media de ambos sexos, siendo de 100,91 en 2010, de 97,55 en 2014, de 97,4 en 2016 y de 97,39 en 2017. Sin embargo, en el caso de los hombres la tasa de mortalidad por cáncer es bastante mayor con respecto al de las mujeres: siendo de 215,3 en 2010, de 200,81 en 2014, de 196,06 en 2016 y de 191,43 en 2017. En ambos casos se puede ver la disminución progresiva por años, esto posiblemente pueda ser por avances científicos y tecnológicos para el tratamiento de enfermedades como el cáncer. </w:t>
      </w:r>
    </w:p>
    <w:p w:rsidR="00F7612F" w:rsidRPr="0052472B" w:rsidRDefault="00F7612F" w:rsidP="00E5087E">
      <w:pPr>
        <w:ind w:left="195"/>
        <w:jc w:val="both"/>
        <w:rPr>
          <w:rFonts w:ascii="Arial" w:hAnsi="Arial" w:cs="Arial"/>
          <w:sz w:val="24"/>
          <w:szCs w:val="24"/>
        </w:rPr>
      </w:pPr>
      <w:r w:rsidRPr="0052472B">
        <w:rPr>
          <w:rFonts w:ascii="Arial" w:hAnsi="Arial" w:cs="Arial"/>
          <w:sz w:val="24"/>
          <w:szCs w:val="24"/>
        </w:rPr>
        <w:t>La mayor tasa de mortalidad en 2010 se da en el Principado de Asturias, siendo de 175 entre ambos sexos, de 109,46 en el caso de las mujeres y de 262,28 en el caso de los hombres. En los tres casos la mayor tasa se da en Asturias, como se ha mencionado anteriormente. Sin embargo, en 2017 este dato cambia, manteniéndose Asturias con un 156,59 en el caso de ambos sexos; en el caso de las mujeres una tasa de 113,57 en Ceuta y una tasa de 208,58 en el caso de los hombres, en Cantabria</w:t>
      </w:r>
    </w:p>
    <w:p w:rsidR="00F7612F" w:rsidRDefault="00F7612F" w:rsidP="00E5087E">
      <w:pPr>
        <w:ind w:left="195"/>
        <w:jc w:val="both"/>
        <w:rPr>
          <w:rFonts w:ascii="Arial" w:hAnsi="Arial" w:cs="Arial"/>
          <w:sz w:val="24"/>
          <w:szCs w:val="24"/>
        </w:rPr>
      </w:pPr>
      <w:r w:rsidRPr="0052472B">
        <w:rPr>
          <w:rFonts w:ascii="Arial" w:hAnsi="Arial" w:cs="Arial"/>
          <w:sz w:val="24"/>
          <w:szCs w:val="24"/>
        </w:rPr>
        <w:t xml:space="preserve">La menor tasa de mortalidad por cáncer en 2010 se da en Melilla, tanto en el caso de ambos sexos con un 110,38, como en el caso de las mujeres con un 73,54 y por último como en el caso de los hombres con un 158,95. En el 2017 la comunidad autónoma, en el caso de ambos sexos y de los hombres, con menor tasa de mortalidad por cáncer se da en la Comunidad de Madrid, con una tasa de 124 en el caso de ambos sexos y de 168,6 en el caso de los hombres. En el caso de las mujeres, la menor tasa es de 89,65 y se da en la Región de Murcia. </w:t>
      </w:r>
    </w:p>
    <w:p w:rsidR="00F7612F" w:rsidRPr="0052472B" w:rsidRDefault="00F7612F" w:rsidP="001730B0">
      <w:pPr>
        <w:jc w:val="both"/>
        <w:rPr>
          <w:rFonts w:ascii="Arial" w:hAnsi="Arial" w:cs="Arial"/>
          <w:sz w:val="24"/>
          <w:szCs w:val="24"/>
        </w:rPr>
      </w:pPr>
    </w:p>
    <w:p w:rsidR="00F7612F" w:rsidRPr="0052472B" w:rsidRDefault="00F7612F" w:rsidP="00E5087E">
      <w:pPr>
        <w:ind w:left="195"/>
        <w:jc w:val="both"/>
        <w:rPr>
          <w:rFonts w:ascii="Arial" w:hAnsi="Arial" w:cs="Arial"/>
          <w:sz w:val="24"/>
          <w:szCs w:val="24"/>
        </w:rPr>
      </w:pPr>
      <w:r w:rsidRPr="00E55846">
        <w:rPr>
          <w:rFonts w:ascii="Arial" w:hAnsi="Arial" w:cs="Arial"/>
          <w:noProof/>
          <w:sz w:val="24"/>
          <w:szCs w:val="24"/>
          <w:lang w:val="es-ES_tradnl" w:eastAsia="es-ES_tradnl"/>
        </w:rPr>
        <w:pict>
          <v:shape id="Imagen 11" o:spid="_x0000_i1037" type="#_x0000_t75" style="width:381pt;height:291pt;visibility:visible">
            <v:imagedata r:id="rId29" o:title=""/>
          </v:shape>
        </w:pict>
      </w:r>
    </w:p>
    <w:p w:rsidR="00F7612F" w:rsidRPr="0052472B" w:rsidRDefault="00F7612F" w:rsidP="00E5087E">
      <w:pPr>
        <w:ind w:left="195"/>
        <w:jc w:val="both"/>
        <w:rPr>
          <w:rFonts w:ascii="Arial" w:hAnsi="Arial" w:cs="Arial"/>
          <w:sz w:val="24"/>
          <w:szCs w:val="24"/>
        </w:rPr>
      </w:pPr>
      <w:r w:rsidRPr="00E55846">
        <w:rPr>
          <w:rFonts w:ascii="Arial" w:hAnsi="Arial" w:cs="Arial"/>
          <w:noProof/>
          <w:sz w:val="24"/>
          <w:szCs w:val="24"/>
          <w:lang w:val="es-ES_tradnl" w:eastAsia="es-ES_tradnl"/>
        </w:rPr>
        <w:pict>
          <v:shape id="Imagen 12" o:spid="_x0000_i1038" type="#_x0000_t75" style="width:387pt;height:298.5pt;visibility:visible">
            <v:imagedata r:id="rId30" o:title=""/>
          </v:shape>
        </w:pict>
      </w:r>
    </w:p>
    <w:p w:rsidR="00F7612F" w:rsidRPr="0052472B" w:rsidRDefault="00F7612F" w:rsidP="00E5087E">
      <w:pPr>
        <w:ind w:left="195"/>
        <w:jc w:val="both"/>
        <w:rPr>
          <w:rFonts w:ascii="Arial" w:hAnsi="Arial" w:cs="Arial"/>
          <w:sz w:val="24"/>
          <w:szCs w:val="24"/>
        </w:rPr>
      </w:pPr>
      <w:r w:rsidRPr="00E55846">
        <w:rPr>
          <w:rFonts w:ascii="Arial" w:hAnsi="Arial" w:cs="Arial"/>
          <w:noProof/>
          <w:sz w:val="24"/>
          <w:szCs w:val="24"/>
          <w:lang w:val="es-ES_tradnl" w:eastAsia="es-ES_tradnl"/>
        </w:rPr>
        <w:pict>
          <v:shape id="Imagen 13" o:spid="_x0000_i1039" type="#_x0000_t75" style="width:393pt;height:303.75pt;visibility:visible">
            <v:imagedata r:id="rId31" o:title=""/>
          </v:shape>
        </w:pict>
      </w:r>
    </w:p>
    <w:p w:rsidR="00F7612F" w:rsidRPr="0052472B" w:rsidRDefault="00F7612F" w:rsidP="001D2D65">
      <w:pPr>
        <w:jc w:val="both"/>
        <w:rPr>
          <w:rFonts w:ascii="Arial" w:hAnsi="Arial" w:cs="Arial"/>
          <w:sz w:val="24"/>
          <w:szCs w:val="24"/>
        </w:rPr>
      </w:pPr>
    </w:p>
    <w:p w:rsidR="00F7612F" w:rsidRPr="0052472B" w:rsidRDefault="00F7612F" w:rsidP="001D2D65">
      <w:pPr>
        <w:jc w:val="both"/>
        <w:rPr>
          <w:rFonts w:ascii="Arial" w:hAnsi="Arial" w:cs="Arial"/>
          <w:sz w:val="24"/>
          <w:szCs w:val="24"/>
        </w:rPr>
      </w:pPr>
    </w:p>
    <w:p w:rsidR="00F7612F" w:rsidRDefault="00F7612F" w:rsidP="001D2D65">
      <w:pPr>
        <w:jc w:val="both"/>
        <w:rPr>
          <w:rFonts w:ascii="Arial" w:hAnsi="Arial" w:cs="Arial"/>
          <w:sz w:val="24"/>
          <w:szCs w:val="24"/>
        </w:rPr>
      </w:pPr>
    </w:p>
    <w:p w:rsidR="00F7612F" w:rsidRDefault="00F7612F" w:rsidP="001D2D65">
      <w:pPr>
        <w:jc w:val="both"/>
        <w:rPr>
          <w:rFonts w:ascii="Arial" w:hAnsi="Arial" w:cs="Arial"/>
          <w:sz w:val="24"/>
          <w:szCs w:val="24"/>
        </w:rPr>
      </w:pPr>
      <w:r>
        <w:rPr>
          <w:rFonts w:ascii="Arial" w:hAnsi="Arial" w:cs="Arial"/>
          <w:sz w:val="24"/>
          <w:szCs w:val="24"/>
        </w:rPr>
        <w:t>Para contextualizar los datos conviene recordar que la mortalidad por cáncer en los datos de la OCDE era de 301 (Health at a Glance 2019), con una mayor mortalidad en los hombres, probablemente derivada de una mayor prevalencia de tabauismo entre estos.</w:t>
      </w:r>
    </w:p>
    <w:p w:rsidR="00F7612F" w:rsidRDefault="00F7612F" w:rsidP="001D2D65">
      <w:pPr>
        <w:jc w:val="both"/>
        <w:rPr>
          <w:rFonts w:ascii="Arial" w:hAnsi="Arial" w:cs="Arial"/>
          <w:sz w:val="24"/>
          <w:szCs w:val="24"/>
        </w:rPr>
      </w:pPr>
      <w:r>
        <w:rPr>
          <w:rFonts w:ascii="Arial" w:hAnsi="Arial" w:cs="Arial"/>
          <w:sz w:val="24"/>
          <w:szCs w:val="24"/>
        </w:rPr>
        <w:t>La tasa global en el conjunto del país disminuyo en 12,12 en el periodo analizado (3,52 en las mujeres y 23,77 en los hombres), de lo que resulta que la diferencia de mortalidad por cáncer entre hombres y mujeres disminuyo (114,39 más en los hombres en 2020 versus 94,04 en 2017). Como ya se ha señalado la disminución del tabaquismo, especialmente entre los hombres, que es la principal causa prevenible de mortalidad por cáncer tiene relación con estos resultados.</w:t>
      </w:r>
    </w:p>
    <w:p w:rsidR="00F7612F" w:rsidRPr="0052472B" w:rsidRDefault="00F7612F" w:rsidP="001D2D65">
      <w:pPr>
        <w:jc w:val="both"/>
        <w:rPr>
          <w:rFonts w:ascii="Arial" w:hAnsi="Arial" w:cs="Arial"/>
          <w:sz w:val="24"/>
          <w:szCs w:val="24"/>
        </w:rPr>
      </w:pPr>
    </w:p>
    <w:p w:rsidR="00F7612F" w:rsidRPr="0052472B" w:rsidRDefault="00F7612F" w:rsidP="00471060">
      <w:pPr>
        <w:pStyle w:val="ListParagraph"/>
        <w:numPr>
          <w:ilvl w:val="0"/>
          <w:numId w:val="2"/>
        </w:numPr>
        <w:jc w:val="both"/>
        <w:rPr>
          <w:rFonts w:ascii="Arial" w:hAnsi="Arial" w:cs="Arial"/>
          <w:b/>
          <w:bCs/>
          <w:sz w:val="24"/>
          <w:szCs w:val="24"/>
        </w:rPr>
      </w:pPr>
      <w:r w:rsidRPr="0052472B">
        <w:rPr>
          <w:rFonts w:ascii="Arial" w:hAnsi="Arial" w:cs="Arial"/>
          <w:b/>
          <w:bCs/>
          <w:sz w:val="24"/>
          <w:szCs w:val="24"/>
        </w:rPr>
        <w:t xml:space="preserve">Mortalidad por diabetes </w:t>
      </w:r>
    </w:p>
    <w:p w:rsidR="00F7612F" w:rsidRPr="0052472B" w:rsidRDefault="00F7612F" w:rsidP="001D2D65">
      <w:pPr>
        <w:ind w:left="195"/>
        <w:jc w:val="both"/>
        <w:rPr>
          <w:rFonts w:ascii="Arial" w:hAnsi="Arial" w:cs="Arial"/>
          <w:sz w:val="24"/>
          <w:szCs w:val="24"/>
        </w:rPr>
      </w:pPr>
      <w:r w:rsidRPr="0052472B">
        <w:rPr>
          <w:rFonts w:ascii="Arial" w:hAnsi="Arial" w:cs="Arial"/>
          <w:sz w:val="24"/>
          <w:szCs w:val="24"/>
        </w:rPr>
        <w:t xml:space="preserve">La tasa de </w:t>
      </w:r>
      <w:r>
        <w:rPr>
          <w:rFonts w:ascii="Arial" w:hAnsi="Arial" w:cs="Arial"/>
          <w:sz w:val="24"/>
          <w:szCs w:val="24"/>
        </w:rPr>
        <w:t>mortalidad por diabetes es el nú</w:t>
      </w:r>
      <w:r w:rsidRPr="0052472B">
        <w:rPr>
          <w:rFonts w:ascii="Arial" w:hAnsi="Arial" w:cs="Arial"/>
          <w:sz w:val="24"/>
          <w:szCs w:val="24"/>
        </w:rPr>
        <w:t xml:space="preserve">mero de defunciones a causa de la diabetes en un año, por cada 100.000 habitantes. </w:t>
      </w:r>
    </w:p>
    <w:p w:rsidR="00F7612F" w:rsidRPr="0052472B" w:rsidRDefault="00F7612F" w:rsidP="000A0E59">
      <w:pPr>
        <w:ind w:left="195"/>
        <w:jc w:val="both"/>
        <w:rPr>
          <w:rFonts w:ascii="Arial" w:hAnsi="Arial" w:cs="Arial"/>
          <w:sz w:val="24"/>
          <w:szCs w:val="24"/>
        </w:rPr>
      </w:pPr>
      <w:r w:rsidRPr="0052472B">
        <w:rPr>
          <w:rFonts w:ascii="Arial" w:hAnsi="Arial" w:cs="Arial"/>
          <w:sz w:val="24"/>
          <w:szCs w:val="24"/>
        </w:rPr>
        <w:t xml:space="preserve">La tasa de mortalidad por diabetes, va disminuyendo progresivamente. En 2010 a nivel nacional, la tasa de mortalidad por diabetes es de 11,08, disminuyendo brevemente los siguientes años: 9,6 en 2014, 8,85 en 2016 y 8,99 en 2017. La tasa de mortalidad por diabetes en mujeres a nivel nacional, es menor que la media de ambos sexos desarrollado anteriormente, siendo de 9, 82 en 2010, de 8,3 en 2014, 7,47 en 2016 y 7,55 en 2017. Por otro lado, la tasa de mortalidad por diabetes de los hombres es mayor que el de las mujeres y por tanto mayor que la media de ambos sexos: en 2010 la tasa fue de 12,43, en 2014 de 11,02, en 2016 de 10,43 y por último en 2017 de 10,64. </w:t>
      </w:r>
    </w:p>
    <w:p w:rsidR="00F7612F" w:rsidRPr="0052472B" w:rsidRDefault="00F7612F" w:rsidP="000A0E59">
      <w:pPr>
        <w:ind w:left="195"/>
        <w:jc w:val="both"/>
        <w:rPr>
          <w:rFonts w:ascii="Arial" w:hAnsi="Arial" w:cs="Arial"/>
          <w:sz w:val="24"/>
          <w:szCs w:val="24"/>
        </w:rPr>
      </w:pPr>
      <w:r w:rsidRPr="0052472B">
        <w:rPr>
          <w:rFonts w:ascii="Arial" w:hAnsi="Arial" w:cs="Arial"/>
          <w:sz w:val="24"/>
          <w:szCs w:val="24"/>
        </w:rPr>
        <w:t xml:space="preserve">A nivel de comunidades autónomas la mayor tasa de mortalidad en 2010 fue de 35,31 en las Canarias y de 3,02 en Cantabria, como la Comunidad con menor tasa de mortalidad. Canarias también tuvo la tasa de mortalidad por diabetes en mujeres en 2010, una tasa de 34,04. En el caso de las mujeres y los hombres, Cantabria se mantiene como la comunidad con menor tasa con un 2,46 y 3.63 respectivamente. Sin embargo, en el caso de los hombres, la mayor tasa de mortalidad por diabetes en 2010 la tuvo la ciudad autónoma de Melilla con una tasa de 36,89. </w:t>
      </w:r>
    </w:p>
    <w:p w:rsidR="00F7612F" w:rsidRPr="0052472B" w:rsidRDefault="00F7612F" w:rsidP="000A0E59">
      <w:pPr>
        <w:ind w:left="195"/>
        <w:jc w:val="both"/>
        <w:rPr>
          <w:rFonts w:ascii="Arial" w:hAnsi="Arial" w:cs="Arial"/>
          <w:sz w:val="24"/>
          <w:szCs w:val="24"/>
        </w:rPr>
      </w:pPr>
      <w:r w:rsidRPr="0052472B">
        <w:rPr>
          <w:rFonts w:ascii="Arial" w:hAnsi="Arial" w:cs="Arial"/>
          <w:sz w:val="24"/>
          <w:szCs w:val="24"/>
        </w:rPr>
        <w:t xml:space="preserve">En 2017, la tasa mortalidad en diabetes de hombres y mujeres, y por </w:t>
      </w:r>
      <w:r>
        <w:rPr>
          <w:rFonts w:ascii="Arial" w:hAnsi="Arial" w:cs="Arial"/>
          <w:sz w:val="24"/>
          <w:szCs w:val="24"/>
        </w:rPr>
        <w:t>tanto de ambos sexos, más alta s</w:t>
      </w:r>
      <w:r w:rsidRPr="0052472B">
        <w:rPr>
          <w:rFonts w:ascii="Arial" w:hAnsi="Arial" w:cs="Arial"/>
          <w:sz w:val="24"/>
          <w:szCs w:val="24"/>
        </w:rPr>
        <w:t xml:space="preserve">e da en la ciudad autónoma de Melilla, con un 22,54 en el caso de ambos sexos, de 15,43 en el caso de las mujeres y de 30,48 en el caso de los hombres. La menor tasa de mortalidad coincide en los tres casos: en Cantabria, cuyo dato de ambos sexos es de 4,9, de 4,17 en el caso de las mujeres y de 5,41 en el caso de los hombres. </w:t>
      </w:r>
    </w:p>
    <w:p w:rsidR="00F7612F" w:rsidRPr="0052472B" w:rsidRDefault="00F7612F" w:rsidP="000A0E59">
      <w:pPr>
        <w:ind w:left="195"/>
        <w:jc w:val="both"/>
        <w:rPr>
          <w:rFonts w:ascii="Arial" w:hAnsi="Arial" w:cs="Arial"/>
          <w:sz w:val="24"/>
          <w:szCs w:val="24"/>
        </w:rPr>
      </w:pPr>
      <w:r w:rsidRPr="0052472B">
        <w:rPr>
          <w:rFonts w:ascii="Arial" w:hAnsi="Arial" w:cs="Arial"/>
          <w:sz w:val="24"/>
          <w:szCs w:val="24"/>
        </w:rPr>
        <w:t>En este caso se puede ver como la tasa de mortalidad po</w:t>
      </w:r>
      <w:r>
        <w:rPr>
          <w:rFonts w:ascii="Arial" w:hAnsi="Arial" w:cs="Arial"/>
          <w:sz w:val="24"/>
          <w:szCs w:val="24"/>
        </w:rPr>
        <w:t>r diabetes disminuye en aquellas CCAA donde era mayor, aumentando</w:t>
      </w:r>
      <w:r w:rsidRPr="0052472B">
        <w:rPr>
          <w:rFonts w:ascii="Arial" w:hAnsi="Arial" w:cs="Arial"/>
          <w:sz w:val="24"/>
          <w:szCs w:val="24"/>
        </w:rPr>
        <w:t xml:space="preserve"> sin embargo, donde la tasa de mortalidad era más baja en 2010.</w:t>
      </w:r>
    </w:p>
    <w:p w:rsidR="00F7612F" w:rsidRPr="0052472B" w:rsidRDefault="00F7612F" w:rsidP="001D2D65">
      <w:pPr>
        <w:ind w:left="195"/>
        <w:jc w:val="both"/>
        <w:rPr>
          <w:rFonts w:ascii="Arial" w:hAnsi="Arial" w:cs="Arial"/>
          <w:sz w:val="24"/>
          <w:szCs w:val="24"/>
        </w:rPr>
      </w:pPr>
      <w:r w:rsidRPr="00E55846">
        <w:rPr>
          <w:rFonts w:ascii="Arial" w:hAnsi="Arial" w:cs="Arial"/>
          <w:noProof/>
          <w:sz w:val="24"/>
          <w:szCs w:val="24"/>
          <w:lang w:val="es-ES_tradnl" w:eastAsia="es-ES_tradnl"/>
        </w:rPr>
        <w:pict>
          <v:shape id="Imagen 18" o:spid="_x0000_i1040" type="#_x0000_t75" style="width:385.5pt;height:306pt;visibility:visible">
            <v:imagedata r:id="rId32" o:title=""/>
          </v:shape>
        </w:pict>
      </w:r>
    </w:p>
    <w:p w:rsidR="00F7612F" w:rsidRPr="0052472B" w:rsidRDefault="00F7612F" w:rsidP="001D2D65">
      <w:pPr>
        <w:ind w:left="195"/>
        <w:jc w:val="both"/>
        <w:rPr>
          <w:rFonts w:ascii="Arial" w:hAnsi="Arial" w:cs="Arial"/>
          <w:sz w:val="24"/>
          <w:szCs w:val="24"/>
        </w:rPr>
      </w:pPr>
      <w:r w:rsidRPr="00E55846">
        <w:rPr>
          <w:rFonts w:ascii="Arial" w:hAnsi="Arial" w:cs="Arial"/>
          <w:noProof/>
          <w:sz w:val="24"/>
          <w:szCs w:val="24"/>
          <w:lang w:val="es-ES_tradnl" w:eastAsia="es-ES_tradnl"/>
        </w:rPr>
        <w:pict>
          <v:shape id="Imagen 19" o:spid="_x0000_i1041" type="#_x0000_t75" style="width:381pt;height:273.75pt;visibility:visible">
            <v:imagedata r:id="rId33" o:title=""/>
          </v:shape>
        </w:pict>
      </w:r>
    </w:p>
    <w:p w:rsidR="00F7612F" w:rsidRPr="0052472B" w:rsidRDefault="00F7612F" w:rsidP="001D2D65">
      <w:pPr>
        <w:ind w:left="195"/>
        <w:jc w:val="both"/>
        <w:rPr>
          <w:rFonts w:ascii="Arial" w:hAnsi="Arial" w:cs="Arial"/>
          <w:sz w:val="24"/>
          <w:szCs w:val="24"/>
        </w:rPr>
      </w:pPr>
      <w:r w:rsidRPr="00E55846">
        <w:rPr>
          <w:rFonts w:ascii="Arial" w:hAnsi="Arial" w:cs="Arial"/>
          <w:noProof/>
          <w:sz w:val="24"/>
          <w:szCs w:val="24"/>
          <w:lang w:val="es-ES_tradnl" w:eastAsia="es-ES_tradnl"/>
        </w:rPr>
        <w:pict>
          <v:shape id="Imagen 20" o:spid="_x0000_i1042" type="#_x0000_t75" style="width:384pt;height:270.75pt;visibility:visible">
            <v:imagedata r:id="rId34" o:title=""/>
          </v:shape>
        </w:pict>
      </w:r>
    </w:p>
    <w:p w:rsidR="00F7612F" w:rsidRDefault="00F7612F" w:rsidP="001D2D65">
      <w:pPr>
        <w:ind w:left="195"/>
        <w:jc w:val="both"/>
        <w:rPr>
          <w:rFonts w:ascii="Arial" w:hAnsi="Arial" w:cs="Arial"/>
          <w:sz w:val="24"/>
          <w:szCs w:val="24"/>
        </w:rPr>
      </w:pPr>
    </w:p>
    <w:p w:rsidR="00F7612F" w:rsidRDefault="00F7612F" w:rsidP="001D2D65">
      <w:pPr>
        <w:ind w:left="195"/>
        <w:jc w:val="both"/>
        <w:rPr>
          <w:rFonts w:ascii="Arial" w:hAnsi="Arial" w:cs="Arial"/>
          <w:sz w:val="24"/>
          <w:szCs w:val="24"/>
        </w:rPr>
      </w:pPr>
      <w:r>
        <w:rPr>
          <w:rFonts w:ascii="Arial" w:hAnsi="Arial" w:cs="Arial"/>
          <w:sz w:val="24"/>
          <w:szCs w:val="24"/>
        </w:rPr>
        <w:t>La mortalidad por diabetes disminuyo en el periodo, tanto en la tasa global (2,09 menos entre 2010 y 2017) como hombres (1,78 menos) y en mujeres (2,27 menos). La diferencia de mortalidad entre hombres y mujeres se incremento pasando de 2,6 en 2010 a 3,09 en 2017. Probablemente ello se debe a una mejora en el tratamiento de la enfermedad por parte del sistema sanitario.</w:t>
      </w:r>
    </w:p>
    <w:p w:rsidR="00F7612F" w:rsidRDefault="00F7612F" w:rsidP="001D2D65">
      <w:pPr>
        <w:ind w:left="195"/>
        <w:jc w:val="both"/>
        <w:rPr>
          <w:rFonts w:ascii="Arial" w:hAnsi="Arial" w:cs="Arial"/>
          <w:sz w:val="24"/>
          <w:szCs w:val="24"/>
        </w:rPr>
      </w:pPr>
    </w:p>
    <w:p w:rsidR="00F7612F" w:rsidRPr="0052472B" w:rsidRDefault="00F7612F" w:rsidP="001D2D65">
      <w:pPr>
        <w:ind w:left="195"/>
        <w:jc w:val="both"/>
        <w:rPr>
          <w:rFonts w:ascii="Arial" w:hAnsi="Arial" w:cs="Arial"/>
          <w:sz w:val="24"/>
          <w:szCs w:val="24"/>
        </w:rPr>
      </w:pPr>
    </w:p>
    <w:p w:rsidR="00F7612F" w:rsidRPr="0052472B" w:rsidRDefault="00F7612F" w:rsidP="00471060">
      <w:pPr>
        <w:pStyle w:val="ListParagraph"/>
        <w:numPr>
          <w:ilvl w:val="0"/>
          <w:numId w:val="2"/>
        </w:numPr>
        <w:jc w:val="both"/>
        <w:rPr>
          <w:rFonts w:ascii="Arial" w:hAnsi="Arial" w:cs="Arial"/>
          <w:b/>
          <w:bCs/>
          <w:sz w:val="24"/>
          <w:szCs w:val="24"/>
        </w:rPr>
      </w:pPr>
      <w:r w:rsidRPr="0052472B">
        <w:rPr>
          <w:rFonts w:ascii="Arial" w:hAnsi="Arial" w:cs="Arial"/>
          <w:b/>
          <w:bCs/>
          <w:sz w:val="24"/>
          <w:szCs w:val="24"/>
        </w:rPr>
        <w:t>Mortalidad por enfermedad cerebrovascular</w:t>
      </w:r>
    </w:p>
    <w:p w:rsidR="00F7612F" w:rsidRPr="0052472B" w:rsidRDefault="00F7612F" w:rsidP="00755E14">
      <w:pPr>
        <w:ind w:left="195"/>
        <w:jc w:val="both"/>
        <w:rPr>
          <w:rFonts w:ascii="Arial" w:hAnsi="Arial" w:cs="Arial"/>
          <w:b/>
          <w:bCs/>
          <w:sz w:val="24"/>
          <w:szCs w:val="24"/>
        </w:rPr>
      </w:pPr>
      <w:r w:rsidRPr="0052472B">
        <w:rPr>
          <w:rFonts w:ascii="Arial" w:hAnsi="Arial" w:cs="Arial"/>
          <w:sz w:val="24"/>
          <w:szCs w:val="24"/>
        </w:rPr>
        <w:t>La tasa de mortalidad por enf</w:t>
      </w:r>
      <w:r>
        <w:rPr>
          <w:rFonts w:ascii="Arial" w:hAnsi="Arial" w:cs="Arial"/>
          <w:sz w:val="24"/>
          <w:szCs w:val="24"/>
        </w:rPr>
        <w:t>ermedad cerebrovascular es el nú</w:t>
      </w:r>
      <w:r w:rsidRPr="0052472B">
        <w:rPr>
          <w:rFonts w:ascii="Arial" w:hAnsi="Arial" w:cs="Arial"/>
          <w:sz w:val="24"/>
          <w:szCs w:val="24"/>
        </w:rPr>
        <w:t>mero de defunciones causadas por esta enfermedad en un año y multiplicado por cada 100.000 habitantes</w:t>
      </w:r>
      <w:r w:rsidRPr="0052472B">
        <w:rPr>
          <w:rFonts w:ascii="Arial" w:hAnsi="Arial" w:cs="Arial"/>
          <w:b/>
          <w:bCs/>
          <w:sz w:val="24"/>
          <w:szCs w:val="24"/>
        </w:rPr>
        <w:t xml:space="preserve">. </w:t>
      </w:r>
    </w:p>
    <w:p w:rsidR="00F7612F" w:rsidRPr="0052472B" w:rsidRDefault="00F7612F" w:rsidP="00755E14">
      <w:pPr>
        <w:ind w:left="195"/>
        <w:jc w:val="both"/>
        <w:rPr>
          <w:rFonts w:ascii="Arial" w:hAnsi="Arial" w:cs="Arial"/>
          <w:sz w:val="24"/>
          <w:szCs w:val="24"/>
        </w:rPr>
      </w:pPr>
      <w:r w:rsidRPr="0052472B">
        <w:rPr>
          <w:rFonts w:ascii="Arial" w:hAnsi="Arial" w:cs="Arial"/>
          <w:sz w:val="24"/>
          <w:szCs w:val="24"/>
        </w:rPr>
        <w:t xml:space="preserve">La tasa de mortalidad por enfermedad cerebrovascular ha ido disminuyendo en los últimos años, siendo a nivel nacional de 33,42 en 2010, a 27,19 en 2014, a 25,69 en 2016 hasta 25,96 en 2017. El caso de las mujeres es inferior a los datos anteriores, siendo una tasa de 29,53 en 2010 y habiendo una disminución hasta 21,88 en 2017.  En el caso de los hombres, la tasa de mortalidad por enfermedad cerebrovascular a nivel nacional es de 37,81 a nivel nacional, bastante mas alta que en el caso de las mujeres; y disminuye hasta 28,69 en 2017, manteniéndose mas alta que la tasa de mortalidad de las mujeres a nivel nacional. </w:t>
      </w:r>
    </w:p>
    <w:p w:rsidR="00F7612F" w:rsidRPr="0052472B" w:rsidRDefault="00F7612F" w:rsidP="00755E14">
      <w:pPr>
        <w:ind w:left="195"/>
        <w:jc w:val="both"/>
        <w:rPr>
          <w:rFonts w:ascii="Arial" w:hAnsi="Arial" w:cs="Arial"/>
          <w:sz w:val="24"/>
          <w:szCs w:val="24"/>
        </w:rPr>
      </w:pPr>
      <w:r w:rsidRPr="0052472B">
        <w:rPr>
          <w:rFonts w:ascii="Arial" w:hAnsi="Arial" w:cs="Arial"/>
          <w:sz w:val="24"/>
          <w:szCs w:val="24"/>
        </w:rPr>
        <w:t>A nivel de comunidades autónomas la mayor tasa de mortalidad por enfermedad cerebrovascular en 2010 se da en la ciudad autónoma de Ceuta en el caso de las mujeres y en la media de ambos sexos, siendo una tasa de 49,02 en el caso de las mujeres y de 48,22 en ambos sexos. La mayor tasa de mortalidad por enfermedad cerebrovascular es de 52,42 y se da en Andalucía. La menor tasa de mortalidad en los tres casos se da en la Comunidad de Madrid con una tasa de 22,16 en ambos sexos, de 20,23 en el caso de las mujeres y de 24,36 en el caso de los hombres</w:t>
      </w:r>
    </w:p>
    <w:p w:rsidR="00F7612F" w:rsidRPr="0052472B" w:rsidRDefault="00F7612F" w:rsidP="00755E14">
      <w:pPr>
        <w:ind w:left="195"/>
        <w:jc w:val="both"/>
        <w:rPr>
          <w:rFonts w:ascii="Arial" w:hAnsi="Arial" w:cs="Arial"/>
          <w:sz w:val="24"/>
          <w:szCs w:val="24"/>
        </w:rPr>
      </w:pPr>
      <w:r w:rsidRPr="0052472B">
        <w:rPr>
          <w:rFonts w:ascii="Arial" w:hAnsi="Arial" w:cs="Arial"/>
          <w:sz w:val="24"/>
          <w:szCs w:val="24"/>
        </w:rPr>
        <w:t>En 2017 la mayor tasa de mortalidad por enfermedad cerebrovascular se dio en Andalucía, tanto entre ambos sexos, como en el caso de las mujeres y los hombres, siendo una tasa de 34,07 en ambos sexos, de 30 en el caso de las mujeres y de 38,67 en el caso de las mujeres. La menor tasa de mortalidad en 2017 se mantiene en la Comunidad de Madrid, igual que en el 2010, siendo una tasa de mortalidad de 16,3 entre ambos sexos, de 14,64 en el caso de las mujeres y por ultimo en el caso de los hombres de 18,38</w:t>
      </w:r>
    </w:p>
    <w:p w:rsidR="00F7612F" w:rsidRPr="0052472B" w:rsidRDefault="00F7612F" w:rsidP="00755E14">
      <w:pPr>
        <w:ind w:left="195"/>
        <w:jc w:val="both"/>
        <w:rPr>
          <w:rFonts w:ascii="Arial" w:hAnsi="Arial" w:cs="Arial"/>
          <w:sz w:val="24"/>
          <w:szCs w:val="24"/>
        </w:rPr>
      </w:pPr>
    </w:p>
    <w:p w:rsidR="00F7612F" w:rsidRPr="0052472B" w:rsidRDefault="00F7612F" w:rsidP="00755E14">
      <w:pPr>
        <w:ind w:left="195"/>
        <w:jc w:val="both"/>
        <w:rPr>
          <w:rFonts w:ascii="Arial" w:hAnsi="Arial" w:cs="Arial"/>
          <w:b/>
          <w:bCs/>
          <w:sz w:val="24"/>
          <w:szCs w:val="24"/>
        </w:rPr>
      </w:pPr>
      <w:r w:rsidRPr="00E55846">
        <w:rPr>
          <w:rFonts w:ascii="Arial" w:hAnsi="Arial" w:cs="Arial"/>
          <w:noProof/>
          <w:sz w:val="24"/>
          <w:szCs w:val="24"/>
          <w:lang w:val="es-ES_tradnl" w:eastAsia="es-ES_tradnl"/>
        </w:rPr>
        <w:pict>
          <v:shape id="Imagen 21" o:spid="_x0000_i1043" type="#_x0000_t75" style="width:419.25pt;height:4in;visibility:visible">
            <v:imagedata r:id="rId35" o:title=""/>
          </v:shape>
        </w:pict>
      </w:r>
    </w:p>
    <w:p w:rsidR="00F7612F" w:rsidRPr="0052472B" w:rsidRDefault="00F7612F" w:rsidP="00755E14">
      <w:pPr>
        <w:ind w:left="195"/>
        <w:jc w:val="both"/>
        <w:rPr>
          <w:rFonts w:ascii="Arial" w:hAnsi="Arial" w:cs="Arial"/>
          <w:b/>
          <w:bCs/>
          <w:sz w:val="24"/>
          <w:szCs w:val="24"/>
        </w:rPr>
      </w:pPr>
      <w:r w:rsidRPr="00E55846">
        <w:rPr>
          <w:rFonts w:ascii="Arial" w:hAnsi="Arial" w:cs="Arial"/>
          <w:b/>
          <w:bCs/>
          <w:noProof/>
          <w:sz w:val="24"/>
          <w:szCs w:val="24"/>
          <w:lang w:val="es-ES_tradnl" w:eastAsia="es-ES_tradnl"/>
        </w:rPr>
        <w:pict>
          <v:shape id="Imagen 14" o:spid="_x0000_i1044" type="#_x0000_t75" style="width:445.5pt;height:277.5pt;visibility:visible">
            <v:imagedata r:id="rId36" o:title=""/>
          </v:shape>
        </w:pict>
      </w:r>
    </w:p>
    <w:p w:rsidR="00F7612F" w:rsidRPr="0052472B" w:rsidRDefault="00F7612F" w:rsidP="00755E14">
      <w:pPr>
        <w:ind w:left="195"/>
        <w:jc w:val="both"/>
        <w:rPr>
          <w:rFonts w:ascii="Arial" w:hAnsi="Arial" w:cs="Arial"/>
          <w:b/>
          <w:bCs/>
          <w:sz w:val="24"/>
          <w:szCs w:val="24"/>
        </w:rPr>
      </w:pPr>
      <w:r w:rsidRPr="00E55846">
        <w:rPr>
          <w:rFonts w:ascii="Arial" w:hAnsi="Arial" w:cs="Arial"/>
          <w:noProof/>
          <w:sz w:val="24"/>
          <w:szCs w:val="24"/>
          <w:lang w:val="es-ES_tradnl" w:eastAsia="es-ES_tradnl"/>
        </w:rPr>
        <w:pict>
          <v:shape id="Imagen 23" o:spid="_x0000_i1045" type="#_x0000_t75" style="width:423pt;height:261.75pt;visibility:visible">
            <v:imagedata r:id="rId37" o:title=""/>
          </v:shape>
        </w:pict>
      </w:r>
    </w:p>
    <w:p w:rsidR="00F7612F" w:rsidRDefault="00F7612F" w:rsidP="00755E14">
      <w:pPr>
        <w:ind w:left="195"/>
        <w:jc w:val="both"/>
        <w:rPr>
          <w:rFonts w:ascii="Arial" w:hAnsi="Arial" w:cs="Arial"/>
          <w:b/>
          <w:bCs/>
          <w:sz w:val="24"/>
          <w:szCs w:val="24"/>
        </w:rPr>
      </w:pPr>
    </w:p>
    <w:p w:rsidR="00F7612F" w:rsidRPr="000F076A" w:rsidRDefault="00F7612F" w:rsidP="00755E14">
      <w:pPr>
        <w:ind w:left="195"/>
        <w:jc w:val="both"/>
        <w:rPr>
          <w:rFonts w:ascii="Arial" w:hAnsi="Arial" w:cs="Arial"/>
          <w:sz w:val="24"/>
          <w:szCs w:val="24"/>
        </w:rPr>
      </w:pPr>
      <w:r w:rsidRPr="000F076A">
        <w:rPr>
          <w:rFonts w:ascii="Arial" w:hAnsi="Arial" w:cs="Arial"/>
          <w:sz w:val="24"/>
          <w:szCs w:val="24"/>
        </w:rPr>
        <w:t>La disminución de</w:t>
      </w:r>
      <w:r>
        <w:rPr>
          <w:rFonts w:ascii="Arial" w:hAnsi="Arial" w:cs="Arial"/>
          <w:sz w:val="24"/>
          <w:szCs w:val="24"/>
        </w:rPr>
        <w:t xml:space="preserve"> la tasa ha sido de 7,36 entre 2010 y 2017 (7,65 en mujeres y 9,12 en hombres) en lo que probablemente haya influido un mejor control de la hipertensión arterial. La diferencia entre hombres y mujeres disminuyo, pasando de 8,28 en 2010 a 6,81 en 2017</w:t>
      </w:r>
    </w:p>
    <w:p w:rsidR="00F7612F" w:rsidRDefault="00F7612F" w:rsidP="00755E14">
      <w:pPr>
        <w:jc w:val="both"/>
        <w:rPr>
          <w:rFonts w:ascii="Arial" w:hAnsi="Arial" w:cs="Arial"/>
          <w:b/>
          <w:bCs/>
          <w:sz w:val="24"/>
          <w:szCs w:val="24"/>
        </w:rPr>
      </w:pPr>
    </w:p>
    <w:p w:rsidR="00F7612F" w:rsidRPr="0052472B" w:rsidRDefault="00F7612F" w:rsidP="00755E14">
      <w:pPr>
        <w:jc w:val="both"/>
        <w:rPr>
          <w:rFonts w:ascii="Arial" w:hAnsi="Arial" w:cs="Arial"/>
          <w:b/>
          <w:bCs/>
          <w:sz w:val="24"/>
          <w:szCs w:val="24"/>
        </w:rPr>
      </w:pPr>
    </w:p>
    <w:p w:rsidR="00F7612F" w:rsidRPr="0052472B" w:rsidRDefault="00F7612F" w:rsidP="00471060">
      <w:pPr>
        <w:pStyle w:val="ListParagraph"/>
        <w:numPr>
          <w:ilvl w:val="0"/>
          <w:numId w:val="2"/>
        </w:numPr>
        <w:jc w:val="both"/>
        <w:rPr>
          <w:rFonts w:ascii="Arial" w:hAnsi="Arial" w:cs="Arial"/>
          <w:b/>
          <w:bCs/>
          <w:sz w:val="24"/>
          <w:szCs w:val="24"/>
        </w:rPr>
      </w:pPr>
      <w:r w:rsidRPr="0052472B">
        <w:rPr>
          <w:rFonts w:ascii="Arial" w:hAnsi="Arial" w:cs="Arial"/>
          <w:b/>
          <w:bCs/>
          <w:sz w:val="24"/>
          <w:szCs w:val="24"/>
        </w:rPr>
        <w:t xml:space="preserve">Mortalidad por enfermedad pulmonar obstructiva crónica </w:t>
      </w:r>
    </w:p>
    <w:p w:rsidR="00F7612F" w:rsidRPr="0052472B" w:rsidRDefault="00F7612F" w:rsidP="00E85163">
      <w:pPr>
        <w:ind w:left="195"/>
        <w:jc w:val="both"/>
        <w:rPr>
          <w:rFonts w:ascii="Arial" w:hAnsi="Arial" w:cs="Arial"/>
          <w:b/>
          <w:bCs/>
          <w:sz w:val="24"/>
          <w:szCs w:val="24"/>
        </w:rPr>
      </w:pPr>
      <w:r w:rsidRPr="0052472B">
        <w:rPr>
          <w:rFonts w:ascii="Arial" w:hAnsi="Arial" w:cs="Arial"/>
          <w:sz w:val="24"/>
          <w:szCs w:val="24"/>
        </w:rPr>
        <w:t>La tasa de mortalidad por enfermedad pulmonar obstructiva crónica</w:t>
      </w:r>
      <w:r w:rsidRPr="0052472B">
        <w:rPr>
          <w:rFonts w:ascii="Arial" w:hAnsi="Arial" w:cs="Arial"/>
          <w:b/>
          <w:bCs/>
          <w:sz w:val="24"/>
          <w:szCs w:val="24"/>
        </w:rPr>
        <w:t xml:space="preserve"> </w:t>
      </w:r>
      <w:r w:rsidRPr="0052472B">
        <w:rPr>
          <w:rFonts w:ascii="Arial" w:hAnsi="Arial" w:cs="Arial"/>
          <w:sz w:val="24"/>
          <w:szCs w:val="24"/>
        </w:rPr>
        <w:t>es el número de defunciones causadas por esta enfermedad en un año y multiplicado por cada 100.000 habitantes</w:t>
      </w:r>
      <w:r w:rsidRPr="0052472B">
        <w:rPr>
          <w:rFonts w:ascii="Arial" w:hAnsi="Arial" w:cs="Arial"/>
          <w:b/>
          <w:bCs/>
          <w:sz w:val="24"/>
          <w:szCs w:val="24"/>
        </w:rPr>
        <w:t xml:space="preserve">. </w:t>
      </w:r>
    </w:p>
    <w:p w:rsidR="00F7612F" w:rsidRPr="0052472B" w:rsidRDefault="00F7612F" w:rsidP="00E85163">
      <w:pPr>
        <w:ind w:left="195"/>
        <w:jc w:val="both"/>
        <w:rPr>
          <w:rFonts w:ascii="Arial" w:hAnsi="Arial" w:cs="Arial"/>
          <w:sz w:val="24"/>
          <w:szCs w:val="24"/>
        </w:rPr>
      </w:pPr>
      <w:r w:rsidRPr="0052472B">
        <w:rPr>
          <w:rFonts w:ascii="Arial" w:hAnsi="Arial" w:cs="Arial"/>
          <w:sz w:val="24"/>
          <w:szCs w:val="24"/>
        </w:rPr>
        <w:t>En 2010 la tasa de</w:t>
      </w:r>
      <w:r w:rsidRPr="0052472B">
        <w:rPr>
          <w:rFonts w:ascii="Arial" w:hAnsi="Arial" w:cs="Arial"/>
          <w:b/>
          <w:bCs/>
          <w:sz w:val="24"/>
          <w:szCs w:val="24"/>
        </w:rPr>
        <w:t xml:space="preserve"> </w:t>
      </w:r>
      <w:r w:rsidRPr="0052472B">
        <w:rPr>
          <w:rFonts w:ascii="Arial" w:hAnsi="Arial" w:cs="Arial"/>
          <w:sz w:val="24"/>
          <w:szCs w:val="24"/>
        </w:rPr>
        <w:t>mortalidad por enfermedad pulmonar obstructiva crónica fue de 17,66 a nivel nacional entre ambos sexos, disminuyéndose progresivamente en los siguientes años llegando a 14,85 en 2017. En el caso de las mujeres esta tasa de mortalidad es inferior, teniendo una tasa de 7,06 en 2010 y disminuyéndose a 6,59 en 2017. En el caso de los hombres estos dat</w:t>
      </w:r>
      <w:r>
        <w:rPr>
          <w:rFonts w:ascii="Arial" w:hAnsi="Arial" w:cs="Arial"/>
          <w:sz w:val="24"/>
          <w:szCs w:val="24"/>
        </w:rPr>
        <w:t>os están por encima de los de las mujeres, con</w:t>
      </w:r>
      <w:r w:rsidRPr="0052472B">
        <w:rPr>
          <w:rFonts w:ascii="Arial" w:hAnsi="Arial" w:cs="Arial"/>
          <w:sz w:val="24"/>
          <w:szCs w:val="24"/>
        </w:rPr>
        <w:t xml:space="preserve"> una tasa de mortalidad por enfermedad pulmonar obstructiva</w:t>
      </w:r>
      <w:r>
        <w:rPr>
          <w:rFonts w:ascii="Arial" w:hAnsi="Arial" w:cs="Arial"/>
          <w:sz w:val="24"/>
          <w:szCs w:val="24"/>
        </w:rPr>
        <w:t xml:space="preserve"> crónica en 2010 de 33,89, que bajo a</w:t>
      </w:r>
      <w:r w:rsidRPr="0052472B">
        <w:rPr>
          <w:rFonts w:ascii="Arial" w:hAnsi="Arial" w:cs="Arial"/>
          <w:sz w:val="24"/>
          <w:szCs w:val="24"/>
        </w:rPr>
        <w:t xml:space="preserve"> 26,88 en 2017. </w:t>
      </w:r>
    </w:p>
    <w:p w:rsidR="00F7612F" w:rsidRPr="0052472B" w:rsidRDefault="00F7612F" w:rsidP="00E85163">
      <w:pPr>
        <w:ind w:left="195"/>
        <w:jc w:val="both"/>
        <w:rPr>
          <w:rFonts w:ascii="Arial" w:hAnsi="Arial" w:cs="Arial"/>
          <w:sz w:val="24"/>
          <w:szCs w:val="24"/>
        </w:rPr>
      </w:pPr>
      <w:r w:rsidRPr="0052472B">
        <w:rPr>
          <w:rFonts w:ascii="Arial" w:hAnsi="Arial" w:cs="Arial"/>
          <w:sz w:val="24"/>
          <w:szCs w:val="24"/>
        </w:rPr>
        <w:t>La mayor tasa de mortalidad por enfermedad pulmonar obstructiva crónica en ambos sexos en 2010 fue de 23,99 y se dio en Melilla. Sin embargo, en el caso de las mujeres el mayor dato en 2010 fue de 14,87 en la ciudad autónoma de Ceuta. Por otro lado, en el caso de los hombres, la mayor tasa de mortalidad por esta enfermedad fue de 75,79 también en Ceuta.  La menor tasa de mortalidad por enfermedad pulmonar obstructiva crónica en 2010 se dio en el caso de ambos sexos y en el caso de los hombres en la Comunidad de Madrid, teniendo una tasa de 12,92 en la media de ambos sexos y de 25,71 en el caso de los hombres. Sin embargo, en el caso de las mujeres se da en Extremadura con un dato de 3,71.</w:t>
      </w:r>
    </w:p>
    <w:p w:rsidR="00F7612F" w:rsidRPr="0052472B" w:rsidRDefault="00F7612F" w:rsidP="00E85163">
      <w:pPr>
        <w:ind w:left="195"/>
        <w:jc w:val="both"/>
        <w:rPr>
          <w:rFonts w:ascii="Arial" w:hAnsi="Arial" w:cs="Arial"/>
          <w:sz w:val="24"/>
          <w:szCs w:val="24"/>
        </w:rPr>
      </w:pPr>
      <w:r w:rsidRPr="0052472B">
        <w:rPr>
          <w:rFonts w:ascii="Arial" w:hAnsi="Arial" w:cs="Arial"/>
          <w:sz w:val="24"/>
          <w:szCs w:val="24"/>
        </w:rPr>
        <w:t>En 2017 la mayor tasa de mortalidad por enfermedad pulmonar obstructiva crónica disminuye co</w:t>
      </w:r>
      <w:r>
        <w:rPr>
          <w:rFonts w:ascii="Arial" w:hAnsi="Arial" w:cs="Arial"/>
          <w:sz w:val="24"/>
          <w:szCs w:val="24"/>
        </w:rPr>
        <w:t>n respecto a los anteriores año, s</w:t>
      </w:r>
      <w:r w:rsidRPr="0052472B">
        <w:rPr>
          <w:rFonts w:ascii="Arial" w:hAnsi="Arial" w:cs="Arial"/>
          <w:sz w:val="24"/>
          <w:szCs w:val="24"/>
        </w:rPr>
        <w:t xml:space="preserve">iendo Murcia, con una tasa de 18,1 la que tiene mayor tasa de mortalidad en cuanto a ambos sexos. En el caso de las mujeres la mayor tasa es de 9,61 y pertenece a las Islas Baleares, y por último en el caso de los hombres, la comunidad con mayor tasa es la Región de Murcia con un 34,31. La menor tasa de mortalidad por enfermedad pulmonar obstructiva crónica en 2017 se da en Melilla: 9,54 en ambos sexos, 2,19 en el caso de las mujeres y 19,69 en el de los hombres. </w:t>
      </w:r>
    </w:p>
    <w:p w:rsidR="00F7612F" w:rsidRPr="0052472B" w:rsidRDefault="00F7612F" w:rsidP="007C6906">
      <w:pPr>
        <w:ind w:left="195"/>
        <w:jc w:val="both"/>
        <w:rPr>
          <w:rFonts w:ascii="Arial" w:hAnsi="Arial" w:cs="Arial"/>
          <w:b/>
          <w:bCs/>
          <w:sz w:val="24"/>
          <w:szCs w:val="24"/>
        </w:rPr>
      </w:pPr>
    </w:p>
    <w:p w:rsidR="00F7612F" w:rsidRPr="0052472B" w:rsidRDefault="00F7612F" w:rsidP="00860F69">
      <w:pPr>
        <w:ind w:left="195"/>
        <w:jc w:val="both"/>
        <w:rPr>
          <w:rFonts w:ascii="Arial" w:hAnsi="Arial" w:cs="Arial"/>
          <w:b/>
          <w:bCs/>
          <w:sz w:val="24"/>
          <w:szCs w:val="24"/>
        </w:rPr>
      </w:pPr>
      <w:r w:rsidRPr="00E55846">
        <w:rPr>
          <w:rFonts w:ascii="Arial" w:hAnsi="Arial" w:cs="Arial"/>
          <w:noProof/>
          <w:sz w:val="24"/>
          <w:szCs w:val="24"/>
          <w:lang w:val="es-ES_tradnl" w:eastAsia="es-ES_tradnl"/>
        </w:rPr>
        <w:pict>
          <v:shape id="Imagen 27" o:spid="_x0000_i1046" type="#_x0000_t75" style="width:417pt;height:252.75pt;visibility:visible">
            <v:imagedata r:id="rId38" o:title=""/>
          </v:shape>
        </w:pict>
      </w:r>
    </w:p>
    <w:p w:rsidR="00F7612F" w:rsidRPr="0052472B" w:rsidRDefault="00F7612F" w:rsidP="00860F69">
      <w:pPr>
        <w:ind w:left="195"/>
        <w:jc w:val="both"/>
        <w:rPr>
          <w:rFonts w:ascii="Arial" w:hAnsi="Arial" w:cs="Arial"/>
          <w:b/>
          <w:bCs/>
          <w:sz w:val="24"/>
          <w:szCs w:val="24"/>
        </w:rPr>
      </w:pPr>
      <w:r w:rsidRPr="00E55846">
        <w:rPr>
          <w:rFonts w:ascii="Arial" w:hAnsi="Arial" w:cs="Arial"/>
          <w:noProof/>
          <w:sz w:val="24"/>
          <w:szCs w:val="24"/>
          <w:lang w:val="es-ES_tradnl" w:eastAsia="es-ES_tradnl"/>
        </w:rPr>
        <w:pict>
          <v:shape id="Imagen 28" o:spid="_x0000_i1047" type="#_x0000_t75" style="width:420.75pt;height:232.5pt;visibility:visible">
            <v:imagedata r:id="rId39" o:title=""/>
          </v:shape>
        </w:pict>
      </w:r>
    </w:p>
    <w:p w:rsidR="00F7612F" w:rsidRPr="0052472B" w:rsidRDefault="00F7612F" w:rsidP="00860F69">
      <w:pPr>
        <w:ind w:left="195"/>
        <w:jc w:val="both"/>
        <w:rPr>
          <w:rFonts w:ascii="Arial" w:hAnsi="Arial" w:cs="Arial"/>
          <w:b/>
          <w:bCs/>
          <w:sz w:val="24"/>
          <w:szCs w:val="24"/>
        </w:rPr>
      </w:pPr>
      <w:r w:rsidRPr="00E55846">
        <w:rPr>
          <w:rFonts w:ascii="Arial" w:hAnsi="Arial" w:cs="Arial"/>
          <w:b/>
          <w:bCs/>
          <w:noProof/>
          <w:sz w:val="24"/>
          <w:szCs w:val="24"/>
          <w:lang w:val="es-ES_tradnl" w:eastAsia="es-ES_tradnl"/>
        </w:rPr>
        <w:pict>
          <v:shape id="Imagen 15" o:spid="_x0000_i1048" type="#_x0000_t75" style="width:453.75pt;height:243.75pt;visibility:visible">
            <v:imagedata r:id="rId40" o:title=""/>
          </v:shape>
        </w:pict>
      </w:r>
    </w:p>
    <w:p w:rsidR="00F7612F" w:rsidRPr="001D5365" w:rsidRDefault="00F7612F" w:rsidP="008318A0">
      <w:pPr>
        <w:pStyle w:val="ListParagraph"/>
        <w:ind w:left="555"/>
        <w:jc w:val="both"/>
        <w:rPr>
          <w:rFonts w:ascii="Arial" w:hAnsi="Arial" w:cs="Arial"/>
          <w:sz w:val="24"/>
          <w:szCs w:val="24"/>
        </w:rPr>
      </w:pPr>
      <w:r w:rsidRPr="001D5365">
        <w:rPr>
          <w:rFonts w:ascii="Arial" w:hAnsi="Arial" w:cs="Arial"/>
          <w:sz w:val="24"/>
          <w:szCs w:val="24"/>
        </w:rPr>
        <w:t>Se ha producido una disminución de 2,81 en la tasa de mortalidad entre 2010 y 2017</w:t>
      </w:r>
      <w:r>
        <w:rPr>
          <w:rFonts w:ascii="Arial" w:hAnsi="Arial" w:cs="Arial"/>
          <w:sz w:val="24"/>
          <w:szCs w:val="24"/>
        </w:rPr>
        <w:t xml:space="preserve"> (0,47 en el caso de las mujeres y 7,01 en el de los hombres). La diferencia entre hombres y mujeres también se ha reducido: de 26,83 en 2010 se ha pasado a 20,29 en 2017. Los motivos también están relacionados con el tabaquismo y con los entornos laborales.</w:t>
      </w:r>
    </w:p>
    <w:p w:rsidR="00F7612F" w:rsidRPr="0052472B" w:rsidRDefault="00F7612F" w:rsidP="008318A0">
      <w:pPr>
        <w:pStyle w:val="ListParagraph"/>
        <w:ind w:left="555"/>
        <w:jc w:val="both"/>
        <w:rPr>
          <w:rFonts w:ascii="Arial" w:hAnsi="Arial" w:cs="Arial"/>
          <w:b/>
          <w:bCs/>
          <w:sz w:val="24"/>
          <w:szCs w:val="24"/>
        </w:rPr>
      </w:pPr>
    </w:p>
    <w:p w:rsidR="00F7612F" w:rsidRPr="0052472B" w:rsidRDefault="00F7612F" w:rsidP="00471060">
      <w:pPr>
        <w:pStyle w:val="ListParagraph"/>
        <w:numPr>
          <w:ilvl w:val="0"/>
          <w:numId w:val="2"/>
        </w:numPr>
        <w:jc w:val="both"/>
        <w:rPr>
          <w:rFonts w:ascii="Arial" w:hAnsi="Arial" w:cs="Arial"/>
          <w:b/>
          <w:bCs/>
          <w:sz w:val="24"/>
          <w:szCs w:val="24"/>
        </w:rPr>
      </w:pPr>
      <w:r w:rsidRPr="0052472B">
        <w:rPr>
          <w:rFonts w:ascii="Arial" w:hAnsi="Arial" w:cs="Arial"/>
          <w:b/>
          <w:bCs/>
          <w:sz w:val="24"/>
          <w:szCs w:val="24"/>
        </w:rPr>
        <w:t>Mortalidad por neumonía e influenza</w:t>
      </w:r>
    </w:p>
    <w:p w:rsidR="00F7612F" w:rsidRPr="0052472B" w:rsidRDefault="00F7612F" w:rsidP="00583FC3">
      <w:pPr>
        <w:jc w:val="both"/>
        <w:rPr>
          <w:rFonts w:ascii="Arial" w:hAnsi="Arial" w:cs="Arial"/>
          <w:b/>
          <w:bCs/>
          <w:sz w:val="24"/>
          <w:szCs w:val="24"/>
        </w:rPr>
      </w:pPr>
      <w:r w:rsidRPr="0052472B">
        <w:rPr>
          <w:rFonts w:ascii="Arial" w:hAnsi="Arial" w:cs="Arial"/>
          <w:sz w:val="24"/>
          <w:szCs w:val="24"/>
        </w:rPr>
        <w:t>La tasa de mortalidad por neumonía e influenza es el número de defunciones causadas por esta enfermedad en un año y multiplicado por cada 100.000 habitantes</w:t>
      </w:r>
      <w:r w:rsidRPr="0052472B">
        <w:rPr>
          <w:rFonts w:ascii="Arial" w:hAnsi="Arial" w:cs="Arial"/>
          <w:b/>
          <w:bCs/>
          <w:sz w:val="24"/>
          <w:szCs w:val="24"/>
        </w:rPr>
        <w:t xml:space="preserve">. </w:t>
      </w:r>
    </w:p>
    <w:p w:rsidR="00F7612F" w:rsidRPr="0052472B" w:rsidRDefault="00F7612F" w:rsidP="00583FC3">
      <w:pPr>
        <w:jc w:val="both"/>
        <w:rPr>
          <w:rFonts w:ascii="Arial" w:hAnsi="Arial" w:cs="Arial"/>
          <w:sz w:val="24"/>
          <w:szCs w:val="24"/>
        </w:rPr>
      </w:pPr>
      <w:r w:rsidRPr="0052472B">
        <w:rPr>
          <w:rFonts w:ascii="Arial" w:hAnsi="Arial" w:cs="Arial"/>
          <w:sz w:val="24"/>
          <w:szCs w:val="24"/>
        </w:rPr>
        <w:t xml:space="preserve">La tasa de mortalidad por neumonía e influenza entre ambos sexos es de 8,21 en 2010 a nivel nacional, que aumenta progresivamente siendo 8,68 en 2014 hasta 9,84 en 2017. En el caso de las mujeres los datos son menores, aunque también se produce el aumento progresivo, estando en 6,18 en 2010 hasta 7,33 en 2017. La tasa de mortalidad por neumonía en el caso de los hombres es mayor al de las mujeres y también aumenta progresivamente siendo 11,23 en 2010 hasta 13,48 en 2017. </w:t>
      </w:r>
    </w:p>
    <w:p w:rsidR="00F7612F" w:rsidRPr="0052472B" w:rsidRDefault="00F7612F" w:rsidP="00583FC3">
      <w:pPr>
        <w:jc w:val="both"/>
        <w:rPr>
          <w:rFonts w:ascii="Arial" w:hAnsi="Arial" w:cs="Arial"/>
          <w:sz w:val="24"/>
          <w:szCs w:val="24"/>
        </w:rPr>
      </w:pPr>
      <w:r w:rsidRPr="0052472B">
        <w:rPr>
          <w:rFonts w:ascii="Arial" w:hAnsi="Arial" w:cs="Arial"/>
          <w:sz w:val="24"/>
          <w:szCs w:val="24"/>
        </w:rPr>
        <w:t xml:space="preserve">A nivel de comunidades autónomas, Extremadura fue la comunidad autónoma con una tasa de mortalidad mas alta en 2010, teniendo una tasa de 14,36 en ambos sexos, de 11,76 en las mujeres y de 17,52 en el de los hombres. Por otro lado, la comunidad autónoma con menor tasa de mortalidad por neumonía en 2010 es La Rioja, siendo 4,15 en el caso de ambos sexos, de 2,72 en las mujeres y de 6,48 en los hombres. </w:t>
      </w:r>
    </w:p>
    <w:p w:rsidR="00F7612F" w:rsidRPr="0052472B" w:rsidRDefault="00F7612F" w:rsidP="00583FC3">
      <w:pPr>
        <w:jc w:val="both"/>
        <w:rPr>
          <w:rFonts w:ascii="Arial" w:hAnsi="Arial" w:cs="Arial"/>
          <w:sz w:val="24"/>
          <w:szCs w:val="24"/>
        </w:rPr>
      </w:pPr>
      <w:r w:rsidRPr="0052472B">
        <w:rPr>
          <w:rFonts w:ascii="Arial" w:hAnsi="Arial" w:cs="Arial"/>
          <w:sz w:val="24"/>
          <w:szCs w:val="24"/>
        </w:rPr>
        <w:t>En 2017 la mayor tasa de mortalidad en ambos sexos, en mujeres y en hombres se da en la ciudad autónoma de Melilla, con los datos de 25,3, 17,87 y 33,39 respectivamente. La menor tasa de mortalidad por neumonía en 2017, al igual que en 2010, se da en La Rioja. Siendo 6,54 en ambos sexos, 4,22 en el caso de las mujeres y 9,33 en el caso de los hombres</w:t>
      </w:r>
    </w:p>
    <w:p w:rsidR="00F7612F" w:rsidRPr="0052472B" w:rsidRDefault="00F7612F" w:rsidP="00FA21EA">
      <w:pPr>
        <w:jc w:val="both"/>
        <w:rPr>
          <w:rFonts w:ascii="Arial" w:hAnsi="Arial" w:cs="Arial"/>
          <w:sz w:val="24"/>
          <w:szCs w:val="24"/>
        </w:rPr>
      </w:pPr>
      <w:r w:rsidRPr="0052472B">
        <w:rPr>
          <w:rFonts w:ascii="Arial" w:hAnsi="Arial" w:cs="Arial"/>
          <w:sz w:val="24"/>
          <w:szCs w:val="24"/>
        </w:rPr>
        <w:t>Estos datos de mortalidad se cara</w:t>
      </w:r>
      <w:r>
        <w:rPr>
          <w:rFonts w:ascii="Arial" w:hAnsi="Arial" w:cs="Arial"/>
          <w:sz w:val="24"/>
          <w:szCs w:val="24"/>
        </w:rPr>
        <w:t>cterizan por ir aumentando el nú</w:t>
      </w:r>
      <w:r w:rsidRPr="0052472B">
        <w:rPr>
          <w:rFonts w:ascii="Arial" w:hAnsi="Arial" w:cs="Arial"/>
          <w:sz w:val="24"/>
          <w:szCs w:val="24"/>
        </w:rPr>
        <w:t xml:space="preserve">mero de defunciones por esta enfermedad desde el 2010 al 2017. Se puede ver que en la mayoría de las comunidades autónomas hay un pequeño aumento de las muertes a causa de esta enfermedad. </w:t>
      </w:r>
    </w:p>
    <w:p w:rsidR="00F7612F" w:rsidRPr="0052472B" w:rsidRDefault="00F7612F" w:rsidP="00860F69">
      <w:pPr>
        <w:ind w:left="195"/>
        <w:jc w:val="both"/>
        <w:rPr>
          <w:rFonts w:ascii="Arial" w:hAnsi="Arial" w:cs="Arial"/>
          <w:b/>
          <w:bCs/>
          <w:sz w:val="24"/>
          <w:szCs w:val="24"/>
        </w:rPr>
      </w:pPr>
      <w:r w:rsidRPr="00E55846">
        <w:rPr>
          <w:rFonts w:ascii="Arial" w:hAnsi="Arial" w:cs="Arial"/>
          <w:noProof/>
          <w:sz w:val="24"/>
          <w:szCs w:val="24"/>
          <w:lang w:val="es-ES_tradnl" w:eastAsia="es-ES_tradnl"/>
        </w:rPr>
        <w:pict>
          <v:shape id="Imagen 30" o:spid="_x0000_i1049" type="#_x0000_t75" style="width:345.75pt;height:258.75pt;visibility:visible">
            <v:imagedata r:id="rId41" o:title=""/>
          </v:shape>
        </w:pict>
      </w:r>
    </w:p>
    <w:p w:rsidR="00F7612F" w:rsidRPr="0052472B" w:rsidRDefault="00F7612F" w:rsidP="00860F69">
      <w:pPr>
        <w:ind w:left="195"/>
        <w:jc w:val="both"/>
        <w:rPr>
          <w:rFonts w:ascii="Arial" w:hAnsi="Arial" w:cs="Arial"/>
          <w:b/>
          <w:bCs/>
          <w:sz w:val="24"/>
          <w:szCs w:val="24"/>
        </w:rPr>
      </w:pPr>
      <w:r w:rsidRPr="00E55846">
        <w:rPr>
          <w:rFonts w:ascii="Arial" w:hAnsi="Arial" w:cs="Arial"/>
          <w:noProof/>
          <w:sz w:val="24"/>
          <w:szCs w:val="24"/>
          <w:lang w:val="es-ES_tradnl" w:eastAsia="es-ES_tradnl"/>
        </w:rPr>
        <w:pict>
          <v:shape id="Imagen 31" o:spid="_x0000_i1050" type="#_x0000_t75" style="width:389.25pt;height:255.75pt;visibility:visible">
            <v:imagedata r:id="rId42" o:title=""/>
          </v:shape>
        </w:pict>
      </w:r>
    </w:p>
    <w:p w:rsidR="00F7612F" w:rsidRPr="0052472B" w:rsidRDefault="00F7612F" w:rsidP="00860F69">
      <w:pPr>
        <w:ind w:left="195"/>
        <w:jc w:val="both"/>
        <w:rPr>
          <w:rFonts w:ascii="Arial" w:hAnsi="Arial" w:cs="Arial"/>
          <w:b/>
          <w:bCs/>
          <w:sz w:val="24"/>
          <w:szCs w:val="24"/>
        </w:rPr>
      </w:pPr>
      <w:r w:rsidRPr="00E55846">
        <w:rPr>
          <w:rFonts w:ascii="Arial" w:hAnsi="Arial" w:cs="Arial"/>
          <w:b/>
          <w:bCs/>
          <w:noProof/>
          <w:sz w:val="24"/>
          <w:szCs w:val="24"/>
          <w:lang w:val="es-ES_tradnl" w:eastAsia="es-ES_tradnl"/>
        </w:rPr>
        <w:pict>
          <v:shape id="Imagen 16" o:spid="_x0000_i1051" type="#_x0000_t75" style="width:390.75pt;height:247.5pt;visibility:visible">
            <v:imagedata r:id="rId43" o:title=""/>
          </v:shape>
        </w:pict>
      </w:r>
    </w:p>
    <w:p w:rsidR="00F7612F" w:rsidRDefault="00F7612F" w:rsidP="00860F69">
      <w:pPr>
        <w:ind w:left="195"/>
        <w:jc w:val="both"/>
        <w:rPr>
          <w:rFonts w:ascii="Arial" w:hAnsi="Arial" w:cs="Arial"/>
          <w:b/>
          <w:bCs/>
          <w:sz w:val="24"/>
          <w:szCs w:val="24"/>
        </w:rPr>
      </w:pPr>
    </w:p>
    <w:p w:rsidR="00F7612F" w:rsidRDefault="00F7612F" w:rsidP="00860F69">
      <w:pPr>
        <w:ind w:left="195"/>
        <w:jc w:val="both"/>
        <w:rPr>
          <w:rFonts w:ascii="Arial" w:hAnsi="Arial" w:cs="Arial"/>
          <w:sz w:val="24"/>
          <w:szCs w:val="24"/>
        </w:rPr>
      </w:pPr>
      <w:r w:rsidRPr="001D5365">
        <w:rPr>
          <w:rFonts w:ascii="Arial" w:hAnsi="Arial" w:cs="Arial"/>
          <w:sz w:val="24"/>
          <w:szCs w:val="24"/>
        </w:rPr>
        <w:t>El aumento de la mortalidad por neumonía e influenza fue de 1,63 entre 2010 y 2017</w:t>
      </w:r>
      <w:r>
        <w:rPr>
          <w:rFonts w:ascii="Arial" w:hAnsi="Arial" w:cs="Arial"/>
          <w:sz w:val="24"/>
          <w:szCs w:val="24"/>
        </w:rPr>
        <w:t xml:space="preserve"> (en mujeres 1,15 y 2,25 en hombres) por lo que la diferencia entre hombres y mujeres se hizo mayor en el periodo (5,05 mas en los hombres en 2010 y 6,15 en 2017).</w:t>
      </w:r>
    </w:p>
    <w:p w:rsidR="00F7612F" w:rsidRDefault="00F7612F" w:rsidP="00860F69">
      <w:pPr>
        <w:ind w:left="195"/>
        <w:jc w:val="both"/>
        <w:rPr>
          <w:rFonts w:ascii="Arial" w:hAnsi="Arial" w:cs="Arial"/>
          <w:sz w:val="24"/>
          <w:szCs w:val="24"/>
        </w:rPr>
      </w:pPr>
    </w:p>
    <w:p w:rsidR="00F7612F" w:rsidRDefault="00F7612F" w:rsidP="00860F69">
      <w:pPr>
        <w:ind w:left="195"/>
        <w:jc w:val="both"/>
        <w:rPr>
          <w:rFonts w:ascii="Arial" w:hAnsi="Arial" w:cs="Arial"/>
          <w:sz w:val="24"/>
          <w:szCs w:val="24"/>
        </w:rPr>
      </w:pPr>
    </w:p>
    <w:p w:rsidR="00F7612F" w:rsidRPr="002E2F21" w:rsidRDefault="00F7612F" w:rsidP="00E04CFB">
      <w:pPr>
        <w:jc w:val="both"/>
        <w:rPr>
          <w:b/>
          <w:bCs/>
          <w:sz w:val="28"/>
          <w:szCs w:val="28"/>
        </w:rPr>
      </w:pPr>
      <w:r w:rsidRPr="002E2F21">
        <w:rPr>
          <w:b/>
          <w:bCs/>
          <w:sz w:val="28"/>
          <w:szCs w:val="28"/>
        </w:rPr>
        <w:t>Discusión</w:t>
      </w:r>
    </w:p>
    <w:p w:rsidR="00F7612F" w:rsidRPr="00E04CFB" w:rsidRDefault="00F7612F" w:rsidP="00E04CFB">
      <w:pPr>
        <w:jc w:val="both"/>
        <w:rPr>
          <w:rFonts w:ascii="Arial" w:hAnsi="Arial" w:cs="Arial"/>
          <w:sz w:val="24"/>
          <w:szCs w:val="24"/>
        </w:rPr>
      </w:pPr>
      <w:r w:rsidRPr="00E04CFB">
        <w:rPr>
          <w:rFonts w:ascii="Arial" w:hAnsi="Arial" w:cs="Arial"/>
          <w:sz w:val="24"/>
          <w:szCs w:val="24"/>
        </w:rPr>
        <w:t xml:space="preserve">La situación de la salud hay que entenderla dentro de un contexto socioeconómico, por el cual comunidades autónomas más empobrecidas, tendrá peores datos de salud que las comunidades autónomas </w:t>
      </w:r>
      <w:r>
        <w:rPr>
          <w:rFonts w:ascii="Arial" w:hAnsi="Arial" w:cs="Arial"/>
          <w:sz w:val="24"/>
          <w:szCs w:val="24"/>
        </w:rPr>
        <w:t>con un mayor nivel socioeconómico</w:t>
      </w:r>
      <w:r w:rsidRPr="00E04CFB">
        <w:rPr>
          <w:rFonts w:ascii="Arial" w:hAnsi="Arial" w:cs="Arial"/>
          <w:sz w:val="24"/>
          <w:szCs w:val="24"/>
        </w:rPr>
        <w:t>. Como se puede ver la situación económica en</w:t>
      </w:r>
      <w:r>
        <w:rPr>
          <w:rFonts w:ascii="Arial" w:hAnsi="Arial" w:cs="Arial"/>
          <w:sz w:val="24"/>
          <w:szCs w:val="24"/>
        </w:rPr>
        <w:t xml:space="preserve"> 2018            </w:t>
      </w:r>
      <w:r w:rsidRPr="00E04CFB">
        <w:rPr>
          <w:rFonts w:ascii="Arial" w:hAnsi="Arial" w:cs="Arial"/>
          <w:sz w:val="24"/>
          <w:szCs w:val="24"/>
        </w:rPr>
        <w:t xml:space="preserve"> </w:t>
      </w:r>
      <w:r>
        <w:rPr>
          <w:rFonts w:ascii="Arial" w:hAnsi="Arial" w:cs="Arial"/>
          <w:sz w:val="24"/>
          <w:szCs w:val="24"/>
        </w:rPr>
        <w:t xml:space="preserve">(L Doncel, El País 2019) </w:t>
      </w:r>
      <w:r w:rsidRPr="00E04CFB">
        <w:rPr>
          <w:rFonts w:ascii="Arial" w:hAnsi="Arial" w:cs="Arial"/>
          <w:sz w:val="24"/>
          <w:szCs w:val="24"/>
        </w:rPr>
        <w:t>sobre la situación de desigualdad entre las comun</w:t>
      </w:r>
      <w:r>
        <w:rPr>
          <w:rFonts w:ascii="Arial" w:hAnsi="Arial" w:cs="Arial"/>
          <w:sz w:val="24"/>
          <w:szCs w:val="24"/>
        </w:rPr>
        <w:t>idades autónomas, la</w:t>
      </w:r>
      <w:r w:rsidRPr="00E04CFB">
        <w:rPr>
          <w:rFonts w:ascii="Arial" w:hAnsi="Arial" w:cs="Arial"/>
          <w:sz w:val="24"/>
          <w:szCs w:val="24"/>
        </w:rPr>
        <w:t>s que se encuentran en mejor situación económica son Madrid, Cataluña, Na</w:t>
      </w:r>
      <w:r>
        <w:rPr>
          <w:rFonts w:ascii="Arial" w:hAnsi="Arial" w:cs="Arial"/>
          <w:sz w:val="24"/>
          <w:szCs w:val="24"/>
        </w:rPr>
        <w:t>va</w:t>
      </w:r>
      <w:r w:rsidRPr="00E04CFB">
        <w:rPr>
          <w:rFonts w:ascii="Arial" w:hAnsi="Arial" w:cs="Arial"/>
          <w:sz w:val="24"/>
          <w:szCs w:val="24"/>
        </w:rPr>
        <w:t xml:space="preserve">rra y el País Vasco, </w:t>
      </w:r>
      <w:r>
        <w:rPr>
          <w:rFonts w:ascii="Arial" w:hAnsi="Arial" w:cs="Arial"/>
          <w:sz w:val="24"/>
          <w:szCs w:val="24"/>
        </w:rPr>
        <w:t xml:space="preserve">que coinciden </w:t>
      </w:r>
      <w:r w:rsidRPr="00E04CFB">
        <w:rPr>
          <w:rFonts w:ascii="Arial" w:hAnsi="Arial" w:cs="Arial"/>
          <w:sz w:val="24"/>
          <w:szCs w:val="24"/>
        </w:rPr>
        <w:t xml:space="preserve">en la mayoría de los casos con la mejor situación de salud. </w:t>
      </w:r>
    </w:p>
    <w:p w:rsidR="00F7612F" w:rsidRPr="00E04CFB" w:rsidRDefault="00F7612F" w:rsidP="00E04CFB">
      <w:pPr>
        <w:jc w:val="both"/>
        <w:rPr>
          <w:rFonts w:ascii="Arial" w:hAnsi="Arial" w:cs="Arial"/>
          <w:sz w:val="24"/>
          <w:szCs w:val="24"/>
          <w:shd w:val="clear" w:color="auto" w:fill="FFFFFF"/>
        </w:rPr>
      </w:pPr>
      <w:r w:rsidRPr="00E04CFB">
        <w:rPr>
          <w:rFonts w:ascii="Arial" w:hAnsi="Arial" w:cs="Arial"/>
          <w:sz w:val="24"/>
          <w:szCs w:val="24"/>
        </w:rPr>
        <w:t>En primer lugar, habría qu</w:t>
      </w:r>
      <w:r>
        <w:rPr>
          <w:rFonts w:ascii="Arial" w:hAnsi="Arial" w:cs="Arial"/>
          <w:sz w:val="24"/>
          <w:szCs w:val="24"/>
        </w:rPr>
        <w:t>e analizar la esperanza de vida.</w:t>
      </w:r>
      <w:r w:rsidRPr="00E04CFB">
        <w:rPr>
          <w:rFonts w:ascii="Arial" w:hAnsi="Arial" w:cs="Arial"/>
          <w:sz w:val="24"/>
          <w:szCs w:val="24"/>
        </w:rPr>
        <w:t xml:space="preserve"> </w:t>
      </w:r>
      <w:r>
        <w:rPr>
          <w:rFonts w:ascii="Arial" w:hAnsi="Arial" w:cs="Arial"/>
          <w:sz w:val="24"/>
          <w:szCs w:val="24"/>
        </w:rPr>
        <w:t xml:space="preserve">En 2017 hay una brecha de 2,97 años entre la comunidad autónoma con mas esperanza de vida y la que la tiene menor. </w:t>
      </w:r>
      <w:r w:rsidRPr="00E04CFB">
        <w:rPr>
          <w:rFonts w:ascii="Arial" w:hAnsi="Arial" w:cs="Arial"/>
          <w:sz w:val="24"/>
          <w:szCs w:val="24"/>
        </w:rPr>
        <w:t xml:space="preserve">Como se puede ver en las tablas y en el análisis realizado durante el trabajo. </w:t>
      </w:r>
      <w:r w:rsidRPr="00E04CFB">
        <w:rPr>
          <w:rFonts w:ascii="Arial" w:hAnsi="Arial" w:cs="Arial"/>
          <w:sz w:val="24"/>
          <w:szCs w:val="24"/>
          <w:shd w:val="clear" w:color="auto" w:fill="FFFFFF"/>
        </w:rPr>
        <w:t>Nava</w:t>
      </w:r>
      <w:r>
        <w:rPr>
          <w:rFonts w:ascii="Arial" w:hAnsi="Arial" w:cs="Arial"/>
          <w:sz w:val="24"/>
          <w:szCs w:val="24"/>
          <w:shd w:val="clear" w:color="auto" w:fill="FFFFFF"/>
        </w:rPr>
        <w:t>rra tiene la esperanza de vida má</w:t>
      </w:r>
      <w:r w:rsidRPr="00E04CFB">
        <w:rPr>
          <w:rFonts w:ascii="Arial" w:hAnsi="Arial" w:cs="Arial"/>
          <w:sz w:val="24"/>
          <w:szCs w:val="24"/>
          <w:shd w:val="clear" w:color="auto" w:fill="FFFFFF"/>
        </w:rPr>
        <w:t>s alta, siendo de las comuni</w:t>
      </w:r>
      <w:r>
        <w:rPr>
          <w:rFonts w:ascii="Arial" w:hAnsi="Arial" w:cs="Arial"/>
          <w:sz w:val="24"/>
          <w:szCs w:val="24"/>
          <w:shd w:val="clear" w:color="auto" w:fill="FFFFFF"/>
        </w:rPr>
        <w:t>dades autónomas con mayor PIB per capita</w:t>
      </w:r>
      <w:r w:rsidRPr="00E04CFB">
        <w:rPr>
          <w:rFonts w:ascii="Arial" w:hAnsi="Arial" w:cs="Arial"/>
          <w:sz w:val="24"/>
          <w:szCs w:val="24"/>
          <w:shd w:val="clear" w:color="auto" w:fill="FFFFFF"/>
        </w:rPr>
        <w:t xml:space="preserve">; por otro lado, el caso de Ceuta, el cual tiene la menor esperanza de vida y se caracteriza además por ser una ciudad autónoma empobrecida. </w:t>
      </w:r>
      <w:r w:rsidRPr="00E04CFB">
        <w:rPr>
          <w:rFonts w:ascii="Arial" w:hAnsi="Arial" w:cs="Arial"/>
          <w:sz w:val="24"/>
          <w:szCs w:val="24"/>
        </w:rPr>
        <w:t>La diferencia de la esperanza de vida entre sexos se puede deber a las condiciones sociales vividas, en las cuales lo hábitos son más saludable por parte de las mujeres (anteriormente era poco frecuente que una mujer fumase o bebiese alcohol). Añadir que los trabajos con más riesgos laboral</w:t>
      </w:r>
      <w:r>
        <w:rPr>
          <w:rFonts w:ascii="Arial" w:hAnsi="Arial" w:cs="Arial"/>
          <w:sz w:val="24"/>
          <w:szCs w:val="24"/>
        </w:rPr>
        <w:t>es</w:t>
      </w:r>
      <w:r w:rsidRPr="00E04CFB">
        <w:rPr>
          <w:rFonts w:ascii="Arial" w:hAnsi="Arial" w:cs="Arial"/>
          <w:sz w:val="24"/>
          <w:szCs w:val="24"/>
        </w:rPr>
        <w:t xml:space="preserve"> se suelen asignar y suelen en su mayoría por hombres, que desgasta a nivel físico y pro</w:t>
      </w:r>
      <w:r>
        <w:rPr>
          <w:rFonts w:ascii="Arial" w:hAnsi="Arial" w:cs="Arial"/>
          <w:sz w:val="24"/>
          <w:szCs w:val="24"/>
        </w:rPr>
        <w:t>duce una esperanza de vida menor</w:t>
      </w:r>
      <w:r w:rsidRPr="00E04CFB">
        <w:rPr>
          <w:rFonts w:ascii="Arial" w:hAnsi="Arial" w:cs="Arial"/>
          <w:sz w:val="24"/>
          <w:szCs w:val="24"/>
        </w:rPr>
        <w:t xml:space="preserve"> y una tasa de mortalidad mayor. También se puede ver, como la esperanza de vida va aumentando cada año, esto puede ser consecuencia de las mejoras sanitarias y mejoras en la alimentación y situación social de la población. “</w:t>
      </w:r>
      <w:r w:rsidRPr="00E04CFB">
        <w:rPr>
          <w:rFonts w:ascii="Arial" w:hAnsi="Arial" w:cs="Arial"/>
          <w:sz w:val="24"/>
          <w:szCs w:val="24"/>
          <w:shd w:val="clear" w:color="auto" w:fill="FFFFFF"/>
        </w:rPr>
        <w:t>Este índice dependerá del sexo, de las </w:t>
      </w:r>
      <w:hyperlink r:id="rId44" w:tooltip="condiciones" w:history="1">
        <w:r w:rsidRPr="00E04CFB">
          <w:rPr>
            <w:rStyle w:val="Hyperlink"/>
            <w:rFonts w:ascii="Arial" w:hAnsi="Arial" w:cs="Arial"/>
            <w:color w:val="auto"/>
            <w:sz w:val="24"/>
            <w:szCs w:val="24"/>
            <w:u w:val="none"/>
            <w:bdr w:val="none" w:sz="0" w:space="0" w:color="auto" w:frame="1"/>
            <w:shd w:val="clear" w:color="auto" w:fill="FFFFFF"/>
          </w:rPr>
          <w:t>condiciones</w:t>
        </w:r>
      </w:hyperlink>
      <w:r w:rsidRPr="00E04CFB">
        <w:rPr>
          <w:rFonts w:ascii="Arial" w:hAnsi="Arial" w:cs="Arial"/>
          <w:sz w:val="24"/>
          <w:szCs w:val="24"/>
          <w:shd w:val="clear" w:color="auto" w:fill="FFFFFF"/>
        </w:rPr>
        <w:t> sanitarias, de las medidas de </w:t>
      </w:r>
      <w:hyperlink r:id="rId45" w:tooltip="prevención" w:history="1">
        <w:r w:rsidRPr="00E04CFB">
          <w:rPr>
            <w:rStyle w:val="Hyperlink"/>
            <w:rFonts w:ascii="Arial" w:hAnsi="Arial" w:cs="Arial"/>
            <w:color w:val="auto"/>
            <w:sz w:val="24"/>
            <w:szCs w:val="24"/>
            <w:u w:val="none"/>
            <w:bdr w:val="none" w:sz="0" w:space="0" w:color="auto" w:frame="1"/>
            <w:shd w:val="clear" w:color="auto" w:fill="FFFFFF"/>
          </w:rPr>
          <w:t>prevención</w:t>
        </w:r>
      </w:hyperlink>
      <w:r w:rsidRPr="00E04CFB">
        <w:rPr>
          <w:rFonts w:ascii="Arial" w:hAnsi="Arial" w:cs="Arial"/>
          <w:sz w:val="24"/>
          <w:szCs w:val="24"/>
          <w:shd w:val="clear" w:color="auto" w:fill="FFFFFF"/>
        </w:rPr>
        <w:t>, del nivel </w:t>
      </w:r>
      <w:hyperlink r:id="rId46" w:tooltip="económico" w:history="1">
        <w:r w:rsidRPr="00E04CFB">
          <w:rPr>
            <w:rStyle w:val="Hyperlink"/>
            <w:rFonts w:ascii="Arial" w:hAnsi="Arial" w:cs="Arial"/>
            <w:color w:val="auto"/>
            <w:sz w:val="24"/>
            <w:szCs w:val="24"/>
            <w:u w:val="none"/>
            <w:bdr w:val="none" w:sz="0" w:space="0" w:color="auto" w:frame="1"/>
            <w:shd w:val="clear" w:color="auto" w:fill="FFFFFF"/>
          </w:rPr>
          <w:t>económico</w:t>
        </w:r>
      </w:hyperlink>
      <w:r w:rsidRPr="00E04CFB">
        <w:rPr>
          <w:rFonts w:ascii="Arial" w:hAnsi="Arial" w:cs="Arial"/>
          <w:sz w:val="24"/>
          <w:szCs w:val="24"/>
          <w:shd w:val="clear" w:color="auto" w:fill="FFFFFF"/>
        </w:rPr>
        <w:t xml:space="preserve">, de la atención de la salud </w:t>
      </w:r>
      <w:r>
        <w:rPr>
          <w:rFonts w:ascii="Arial" w:hAnsi="Arial" w:cs="Arial"/>
          <w:sz w:val="24"/>
          <w:szCs w:val="24"/>
          <w:shd w:val="clear" w:color="auto" w:fill="FFFFFF"/>
        </w:rPr>
        <w:t>como política de estado</w:t>
      </w:r>
      <w:r w:rsidRPr="00E04CFB">
        <w:rPr>
          <w:rFonts w:ascii="Arial" w:hAnsi="Arial" w:cs="Arial"/>
          <w:sz w:val="24"/>
          <w:szCs w:val="24"/>
          <w:shd w:val="clear" w:color="auto" w:fill="FFFFFF"/>
        </w:rPr>
        <w:t>”</w:t>
      </w:r>
      <w:r>
        <w:rPr>
          <w:rFonts w:ascii="Arial" w:hAnsi="Arial" w:cs="Arial"/>
          <w:sz w:val="24"/>
          <w:szCs w:val="24"/>
          <w:shd w:val="clear" w:color="auto" w:fill="FFFFFF"/>
        </w:rPr>
        <w:t xml:space="preserve"> Es importante señalar que  la crisis no tuvo impacto negativo sobre la esperanza de vida, probablemente por la red de apoyo social y por la capacidad de resiliencia del sistema sanitario. </w:t>
      </w:r>
    </w:p>
    <w:p w:rsidR="00F7612F" w:rsidRPr="00E04CFB" w:rsidRDefault="00F7612F" w:rsidP="00E04CFB">
      <w:pPr>
        <w:jc w:val="both"/>
        <w:rPr>
          <w:rFonts w:ascii="Arial" w:hAnsi="Arial" w:cs="Arial"/>
          <w:sz w:val="24"/>
          <w:szCs w:val="24"/>
        </w:rPr>
      </w:pPr>
      <w:r w:rsidRPr="00E04CFB">
        <w:rPr>
          <w:rFonts w:ascii="Arial" w:hAnsi="Arial" w:cs="Arial"/>
          <w:sz w:val="24"/>
          <w:szCs w:val="24"/>
          <w:shd w:val="clear" w:color="auto" w:fill="FFFFFF"/>
        </w:rPr>
        <w:t>Otro indicador sobre el que reflexionar es la tasa de mortalidad, que cada vez es mayor debido al envejecimiento de la población: Hay un decrecimiento de la población, es decir, cada vez hay menos nacimientos y más población envejecida, por lo que, aunque la esperanza de vida sea cada mayor, gra</w:t>
      </w:r>
      <w:r>
        <w:rPr>
          <w:rFonts w:ascii="Arial" w:hAnsi="Arial" w:cs="Arial"/>
          <w:sz w:val="24"/>
          <w:szCs w:val="24"/>
          <w:shd w:val="clear" w:color="auto" w:fill="FFFFFF"/>
        </w:rPr>
        <w:t>cias a las condiciones sociales</w:t>
      </w:r>
      <w:r w:rsidRPr="00E04CFB">
        <w:rPr>
          <w:rFonts w:ascii="Arial" w:hAnsi="Arial" w:cs="Arial"/>
          <w:sz w:val="24"/>
          <w:szCs w:val="24"/>
          <w:shd w:val="clear" w:color="auto" w:fill="FFFFFF"/>
        </w:rPr>
        <w:t xml:space="preserve">. </w:t>
      </w:r>
      <w:r>
        <w:rPr>
          <w:rFonts w:ascii="Arial" w:hAnsi="Arial" w:cs="Arial"/>
          <w:sz w:val="24"/>
          <w:szCs w:val="24"/>
        </w:rPr>
        <w:t>Las</w:t>
      </w:r>
      <w:r w:rsidRPr="00E04CFB">
        <w:rPr>
          <w:rFonts w:ascii="Arial" w:hAnsi="Arial" w:cs="Arial"/>
          <w:sz w:val="24"/>
          <w:szCs w:val="24"/>
        </w:rPr>
        <w:t xml:space="preserve"> poblaciones cada vez más despobladas como el principado de Asturias, Galicia o Castilla y León, tienen la tasa de mortalidad más alta, esto se debe a que, aun siendo a nivel nacional, hay una población envejecida que se queda en estos lugares y una población joven que migra a otros lugares del territorio español.  Por otro lado, las ciudades autónomas de Ceuta y Melilla tienen datos bajos de tasa de mortalidad, este se podría deber a la migración marroquí de jóvenes, que produce un rejuvenecimiento de estas ciudades. También Madrid ti</w:t>
      </w:r>
      <w:r>
        <w:rPr>
          <w:rFonts w:ascii="Arial" w:hAnsi="Arial" w:cs="Arial"/>
          <w:sz w:val="24"/>
          <w:szCs w:val="24"/>
        </w:rPr>
        <w:t xml:space="preserve">ene menor tasa de mortalidad </w:t>
      </w:r>
      <w:r w:rsidRPr="00E04CFB">
        <w:rPr>
          <w:rFonts w:ascii="Arial" w:hAnsi="Arial" w:cs="Arial"/>
          <w:sz w:val="24"/>
          <w:szCs w:val="24"/>
        </w:rPr>
        <w:t xml:space="preserve"> a nivel nacional, </w:t>
      </w:r>
      <w:r>
        <w:rPr>
          <w:rFonts w:ascii="Arial" w:hAnsi="Arial" w:cs="Arial"/>
          <w:sz w:val="24"/>
          <w:szCs w:val="24"/>
        </w:rPr>
        <w:t>lo que puede deberse tanto a</w:t>
      </w:r>
      <w:r w:rsidRPr="00E04CFB">
        <w:rPr>
          <w:rFonts w:ascii="Arial" w:hAnsi="Arial" w:cs="Arial"/>
          <w:sz w:val="24"/>
          <w:szCs w:val="24"/>
        </w:rPr>
        <w:t xml:space="preserve"> la migración que llega a la capital</w:t>
      </w:r>
      <w:r>
        <w:rPr>
          <w:rFonts w:ascii="Arial" w:hAnsi="Arial" w:cs="Arial"/>
          <w:sz w:val="24"/>
          <w:szCs w:val="24"/>
        </w:rPr>
        <w:t>, que mantiene un crecimiento continuado de población pese a la baja natalidad y por el mayor nivel socioeconómico</w:t>
      </w:r>
      <w:r w:rsidRPr="00E04CFB">
        <w:rPr>
          <w:rFonts w:ascii="Arial" w:hAnsi="Arial" w:cs="Arial"/>
          <w:sz w:val="24"/>
          <w:szCs w:val="24"/>
        </w:rPr>
        <w:t xml:space="preserve">. </w:t>
      </w:r>
    </w:p>
    <w:p w:rsidR="00F7612F" w:rsidRPr="00E04CFB" w:rsidRDefault="00F7612F" w:rsidP="00E04CFB">
      <w:pPr>
        <w:jc w:val="both"/>
        <w:rPr>
          <w:rFonts w:ascii="Arial" w:hAnsi="Arial" w:cs="Arial"/>
          <w:sz w:val="24"/>
          <w:szCs w:val="24"/>
        </w:rPr>
      </w:pPr>
      <w:r w:rsidRPr="00E04CFB">
        <w:rPr>
          <w:rFonts w:ascii="Arial" w:hAnsi="Arial" w:cs="Arial"/>
          <w:sz w:val="24"/>
          <w:szCs w:val="24"/>
        </w:rPr>
        <w:t>Otro de l</w:t>
      </w:r>
      <w:r>
        <w:rPr>
          <w:rFonts w:ascii="Arial" w:hAnsi="Arial" w:cs="Arial"/>
          <w:sz w:val="24"/>
          <w:szCs w:val="24"/>
        </w:rPr>
        <w:t>os indicadores analizado es la tasa de mortalidad por A</w:t>
      </w:r>
      <w:r w:rsidRPr="00E04CFB">
        <w:rPr>
          <w:rFonts w:ascii="Arial" w:hAnsi="Arial" w:cs="Arial"/>
          <w:sz w:val="24"/>
          <w:szCs w:val="24"/>
        </w:rPr>
        <w:t xml:space="preserve">lzhéimer. La </w:t>
      </w:r>
      <w:r>
        <w:rPr>
          <w:rFonts w:ascii="Arial" w:hAnsi="Arial" w:cs="Arial"/>
          <w:sz w:val="24"/>
          <w:szCs w:val="24"/>
        </w:rPr>
        <w:t>tasa de mortalidad por EA</w:t>
      </w:r>
      <w:r w:rsidRPr="00E04CFB">
        <w:rPr>
          <w:rFonts w:ascii="Arial" w:hAnsi="Arial" w:cs="Arial"/>
          <w:sz w:val="24"/>
          <w:szCs w:val="24"/>
        </w:rPr>
        <w:t xml:space="preserve"> ha aumentado en los últimos años, también a causa del envejecimiento de la población; en este caso, hay un mayor número de muertes en mujeres que en hombres. Sin embargo, en el caso de la tasa de mortalidad por cáncer, las mujeres mueren menos que los hombres. En el caso de mortalidad por cáncer, puede variar mucho en las com</w:t>
      </w:r>
      <w:r>
        <w:rPr>
          <w:rFonts w:ascii="Arial" w:hAnsi="Arial" w:cs="Arial"/>
          <w:sz w:val="24"/>
          <w:szCs w:val="24"/>
        </w:rPr>
        <w:t xml:space="preserve">unidades autónomas, probablemente </w:t>
      </w:r>
      <w:r w:rsidRPr="00E04CFB">
        <w:rPr>
          <w:rFonts w:ascii="Arial" w:hAnsi="Arial" w:cs="Arial"/>
          <w:sz w:val="24"/>
          <w:szCs w:val="24"/>
        </w:rPr>
        <w:t xml:space="preserve"> por</w:t>
      </w:r>
      <w:r>
        <w:rPr>
          <w:rFonts w:ascii="Arial" w:hAnsi="Arial" w:cs="Arial"/>
          <w:sz w:val="24"/>
          <w:szCs w:val="24"/>
        </w:rPr>
        <w:t xml:space="preserve"> la variabilidad de los factores de riesgo, como el tabaquismo</w:t>
      </w:r>
      <w:r w:rsidRPr="00E04CFB">
        <w:rPr>
          <w:rFonts w:ascii="Arial" w:hAnsi="Arial" w:cs="Arial"/>
          <w:sz w:val="24"/>
          <w:szCs w:val="24"/>
        </w:rPr>
        <w:t xml:space="preserve">. En el caso de la mortalidad por diabetes, se puede apreciar que los peores datos por mortalidad por diabetes lo tienen las ciudades autónomas de Ceuta y Melilla, coincidiendo con ser de las poblaciones más empobrecidas de España. </w:t>
      </w:r>
    </w:p>
    <w:p w:rsidR="00F7612F" w:rsidRDefault="00F7612F" w:rsidP="00E04CFB">
      <w:pPr>
        <w:jc w:val="both"/>
        <w:rPr>
          <w:rFonts w:ascii="Arial" w:hAnsi="Arial" w:cs="Arial"/>
          <w:sz w:val="24"/>
          <w:szCs w:val="24"/>
        </w:rPr>
      </w:pPr>
      <w:r>
        <w:rPr>
          <w:rFonts w:ascii="Arial" w:hAnsi="Arial" w:cs="Arial"/>
          <w:sz w:val="24"/>
          <w:szCs w:val="24"/>
        </w:rPr>
        <w:t>La tabla siguiente recoge un resumen de las CCAA mejor y peor posicionadas en 2018 y/o 2017 (el último año del que hay datos) en los indicadores analizados, para ambos sexos: en el caso de la esperanza de vida se considera mejor a la mayor esperanza de vida y en el de la mortalidad a las que presentan menores tasas, lógicamente se consideran peores a las que tienen menor esperanza de vida y mayores tasas de mortalidad.</w:t>
      </w:r>
    </w:p>
    <w:p w:rsidR="00F7612F" w:rsidRDefault="00F7612F" w:rsidP="00E04CFB">
      <w:pPr>
        <w:jc w:val="both"/>
        <w:rPr>
          <w:rFonts w:ascii="Arial" w:hAnsi="Arial" w:cs="Arial"/>
          <w:sz w:val="24"/>
          <w:szCs w:val="24"/>
        </w:rPr>
      </w:pPr>
    </w:p>
    <w:p w:rsidR="00F7612F" w:rsidRDefault="00F7612F" w:rsidP="00E04CFB">
      <w:pPr>
        <w:jc w:val="both"/>
        <w:rPr>
          <w:rFonts w:ascii="Arial" w:hAnsi="Arial" w:cs="Arial"/>
          <w:sz w:val="24"/>
          <w:szCs w:val="24"/>
        </w:rPr>
      </w:pPr>
    </w:p>
    <w:p w:rsidR="00F7612F" w:rsidRDefault="00F7612F" w:rsidP="00E04CFB">
      <w:pPr>
        <w:jc w:val="both"/>
        <w:rPr>
          <w:rFonts w:ascii="Arial" w:hAnsi="Arial" w:cs="Arial"/>
          <w:sz w:val="24"/>
          <w:szCs w:val="24"/>
        </w:rPr>
      </w:pPr>
      <w:r>
        <w:rPr>
          <w:rFonts w:ascii="Arial" w:hAnsi="Arial" w:cs="Arial"/>
          <w:sz w:val="24"/>
          <w:szCs w:val="24"/>
        </w:rPr>
        <w:t>CCAA situadas en los 2 peores y dos mejores puestos en los indicadores analizados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3"/>
        <w:gridCol w:w="2869"/>
        <w:gridCol w:w="2870"/>
      </w:tblGrid>
      <w:tr w:rsidR="00F7612F">
        <w:tc>
          <w:tcPr>
            <w:tcW w:w="2881" w:type="dxa"/>
          </w:tcPr>
          <w:p w:rsidR="00F7612F" w:rsidRPr="00061295" w:rsidRDefault="00F7612F" w:rsidP="00061295">
            <w:pPr>
              <w:spacing w:line="240" w:lineRule="auto"/>
              <w:jc w:val="both"/>
              <w:rPr>
                <w:rFonts w:ascii="Arial" w:hAnsi="Arial" w:cs="Arial"/>
                <w:sz w:val="24"/>
                <w:szCs w:val="24"/>
              </w:rPr>
            </w:pPr>
          </w:p>
        </w:tc>
        <w:tc>
          <w:tcPr>
            <w:tcW w:w="2881" w:type="dxa"/>
          </w:tcPr>
          <w:p w:rsidR="00F7612F" w:rsidRPr="00061295" w:rsidRDefault="00F7612F" w:rsidP="00061295">
            <w:pPr>
              <w:spacing w:line="240" w:lineRule="auto"/>
              <w:jc w:val="both"/>
              <w:rPr>
                <w:rFonts w:ascii="Arial" w:hAnsi="Arial" w:cs="Arial"/>
                <w:sz w:val="24"/>
                <w:szCs w:val="24"/>
              </w:rPr>
            </w:pPr>
            <w:r w:rsidRPr="00061295">
              <w:rPr>
                <w:rFonts w:ascii="Arial" w:hAnsi="Arial" w:cs="Arial"/>
                <w:sz w:val="24"/>
                <w:szCs w:val="24"/>
              </w:rPr>
              <w:t>Mejor posicionadas</w:t>
            </w:r>
          </w:p>
        </w:tc>
        <w:tc>
          <w:tcPr>
            <w:tcW w:w="2882" w:type="dxa"/>
          </w:tcPr>
          <w:p w:rsidR="00F7612F" w:rsidRPr="00061295" w:rsidRDefault="00F7612F" w:rsidP="00061295">
            <w:pPr>
              <w:spacing w:line="240" w:lineRule="auto"/>
              <w:jc w:val="both"/>
              <w:rPr>
                <w:rFonts w:ascii="Arial" w:hAnsi="Arial" w:cs="Arial"/>
                <w:sz w:val="24"/>
                <w:szCs w:val="24"/>
              </w:rPr>
            </w:pPr>
            <w:r w:rsidRPr="00061295">
              <w:rPr>
                <w:rFonts w:ascii="Arial" w:hAnsi="Arial" w:cs="Arial"/>
                <w:sz w:val="24"/>
                <w:szCs w:val="24"/>
              </w:rPr>
              <w:t>Peor posicionadas</w:t>
            </w:r>
          </w:p>
        </w:tc>
      </w:tr>
      <w:tr w:rsidR="00F7612F">
        <w:tc>
          <w:tcPr>
            <w:tcW w:w="2881" w:type="dxa"/>
          </w:tcPr>
          <w:p w:rsidR="00F7612F" w:rsidRPr="00061295" w:rsidRDefault="00F7612F" w:rsidP="00061295">
            <w:pPr>
              <w:spacing w:line="240" w:lineRule="auto"/>
              <w:jc w:val="both"/>
              <w:rPr>
                <w:rFonts w:ascii="Arial" w:hAnsi="Arial" w:cs="Arial"/>
                <w:sz w:val="24"/>
                <w:szCs w:val="24"/>
              </w:rPr>
            </w:pPr>
            <w:r w:rsidRPr="00061295">
              <w:rPr>
                <w:rFonts w:ascii="Arial" w:hAnsi="Arial" w:cs="Arial"/>
                <w:sz w:val="24"/>
                <w:szCs w:val="24"/>
              </w:rPr>
              <w:t>Esperanza de vida</w:t>
            </w:r>
          </w:p>
        </w:tc>
        <w:tc>
          <w:tcPr>
            <w:tcW w:w="2881" w:type="dxa"/>
          </w:tcPr>
          <w:p w:rsidR="00F7612F" w:rsidRPr="00061295" w:rsidRDefault="00F7612F" w:rsidP="00061295">
            <w:pPr>
              <w:spacing w:line="240" w:lineRule="auto"/>
              <w:jc w:val="both"/>
              <w:rPr>
                <w:rFonts w:ascii="Arial" w:hAnsi="Arial" w:cs="Arial"/>
              </w:rPr>
            </w:pPr>
            <w:r w:rsidRPr="00061295">
              <w:rPr>
                <w:rFonts w:ascii="Arial" w:hAnsi="Arial" w:cs="Arial"/>
              </w:rPr>
              <w:t>Madrid (84,23)</w:t>
            </w:r>
          </w:p>
          <w:p w:rsidR="00F7612F" w:rsidRPr="00061295" w:rsidRDefault="00F7612F" w:rsidP="00061295">
            <w:pPr>
              <w:spacing w:line="240" w:lineRule="auto"/>
              <w:jc w:val="both"/>
              <w:rPr>
                <w:rFonts w:ascii="Arial" w:hAnsi="Arial" w:cs="Arial"/>
              </w:rPr>
            </w:pPr>
            <w:r w:rsidRPr="00061295">
              <w:rPr>
                <w:rFonts w:ascii="Arial" w:hAnsi="Arial" w:cs="Arial"/>
              </w:rPr>
              <w:t>Navarra (84,18)</w:t>
            </w:r>
          </w:p>
        </w:tc>
        <w:tc>
          <w:tcPr>
            <w:tcW w:w="2882" w:type="dxa"/>
          </w:tcPr>
          <w:p w:rsidR="00F7612F" w:rsidRPr="00061295" w:rsidRDefault="00F7612F" w:rsidP="00061295">
            <w:pPr>
              <w:spacing w:line="240" w:lineRule="auto"/>
              <w:jc w:val="both"/>
              <w:rPr>
                <w:rFonts w:ascii="Arial" w:hAnsi="Arial" w:cs="Arial"/>
              </w:rPr>
            </w:pPr>
            <w:r w:rsidRPr="00061295">
              <w:rPr>
                <w:rFonts w:ascii="Arial" w:hAnsi="Arial" w:cs="Arial"/>
              </w:rPr>
              <w:t>Andalucía (81,86)</w:t>
            </w:r>
          </w:p>
          <w:p w:rsidR="00F7612F" w:rsidRPr="00061295" w:rsidRDefault="00F7612F" w:rsidP="00061295">
            <w:pPr>
              <w:spacing w:line="240" w:lineRule="auto"/>
              <w:jc w:val="both"/>
              <w:rPr>
                <w:rFonts w:ascii="Arial" w:hAnsi="Arial" w:cs="Arial"/>
              </w:rPr>
            </w:pPr>
            <w:r w:rsidRPr="00061295">
              <w:rPr>
                <w:rFonts w:ascii="Arial" w:hAnsi="Arial" w:cs="Arial"/>
              </w:rPr>
              <w:t>Canarias (82,26)</w:t>
            </w:r>
          </w:p>
        </w:tc>
      </w:tr>
      <w:tr w:rsidR="00F7612F">
        <w:tc>
          <w:tcPr>
            <w:tcW w:w="2881" w:type="dxa"/>
          </w:tcPr>
          <w:p w:rsidR="00F7612F" w:rsidRPr="00061295" w:rsidRDefault="00F7612F" w:rsidP="00061295">
            <w:pPr>
              <w:spacing w:line="240" w:lineRule="auto"/>
              <w:jc w:val="both"/>
              <w:rPr>
                <w:rFonts w:ascii="Arial" w:hAnsi="Arial" w:cs="Arial"/>
                <w:sz w:val="24"/>
                <w:szCs w:val="24"/>
              </w:rPr>
            </w:pPr>
            <w:r w:rsidRPr="00061295">
              <w:rPr>
                <w:rFonts w:ascii="Arial" w:hAnsi="Arial" w:cs="Arial"/>
                <w:sz w:val="24"/>
                <w:szCs w:val="24"/>
              </w:rPr>
              <w:t>Mortalidad</w:t>
            </w:r>
          </w:p>
        </w:tc>
        <w:tc>
          <w:tcPr>
            <w:tcW w:w="2881" w:type="dxa"/>
          </w:tcPr>
          <w:p w:rsidR="00F7612F" w:rsidRPr="00061295" w:rsidRDefault="00F7612F" w:rsidP="00061295">
            <w:pPr>
              <w:spacing w:line="240" w:lineRule="auto"/>
              <w:jc w:val="both"/>
              <w:rPr>
                <w:rFonts w:ascii="Arial" w:hAnsi="Arial" w:cs="Arial"/>
              </w:rPr>
            </w:pPr>
            <w:r w:rsidRPr="00061295">
              <w:rPr>
                <w:rFonts w:ascii="Arial" w:hAnsi="Arial" w:cs="Arial"/>
              </w:rPr>
              <w:t>Madrid (7,04)</w:t>
            </w:r>
          </w:p>
          <w:p w:rsidR="00F7612F" w:rsidRPr="00061295" w:rsidRDefault="00F7612F" w:rsidP="00061295">
            <w:pPr>
              <w:spacing w:line="240" w:lineRule="auto"/>
              <w:jc w:val="both"/>
              <w:rPr>
                <w:rFonts w:ascii="Arial" w:hAnsi="Arial" w:cs="Arial"/>
              </w:rPr>
            </w:pPr>
            <w:r w:rsidRPr="00061295">
              <w:rPr>
                <w:rFonts w:ascii="Arial" w:hAnsi="Arial" w:cs="Arial"/>
              </w:rPr>
              <w:t>Baleares (7,06)</w:t>
            </w:r>
          </w:p>
        </w:tc>
        <w:tc>
          <w:tcPr>
            <w:tcW w:w="2882" w:type="dxa"/>
          </w:tcPr>
          <w:p w:rsidR="00F7612F" w:rsidRPr="00061295" w:rsidRDefault="00F7612F" w:rsidP="00061295">
            <w:pPr>
              <w:spacing w:line="240" w:lineRule="auto"/>
              <w:jc w:val="both"/>
              <w:rPr>
                <w:rFonts w:ascii="Arial" w:hAnsi="Arial" w:cs="Arial"/>
              </w:rPr>
            </w:pPr>
            <w:r w:rsidRPr="00061295">
              <w:rPr>
                <w:rFonts w:ascii="Arial" w:hAnsi="Arial" w:cs="Arial"/>
              </w:rPr>
              <w:t>Asturias (12,92)</w:t>
            </w:r>
          </w:p>
          <w:p w:rsidR="00F7612F" w:rsidRPr="00061295" w:rsidRDefault="00F7612F" w:rsidP="00061295">
            <w:pPr>
              <w:spacing w:line="240" w:lineRule="auto"/>
              <w:jc w:val="both"/>
              <w:rPr>
                <w:rFonts w:ascii="Arial" w:hAnsi="Arial" w:cs="Arial"/>
              </w:rPr>
            </w:pPr>
            <w:r w:rsidRPr="00061295">
              <w:rPr>
                <w:rFonts w:ascii="Arial" w:hAnsi="Arial" w:cs="Arial"/>
              </w:rPr>
              <w:t>Castilla y León (12,13)</w:t>
            </w:r>
          </w:p>
        </w:tc>
      </w:tr>
      <w:tr w:rsidR="00F7612F">
        <w:tc>
          <w:tcPr>
            <w:tcW w:w="2881" w:type="dxa"/>
          </w:tcPr>
          <w:p w:rsidR="00F7612F" w:rsidRPr="00061295" w:rsidRDefault="00F7612F" w:rsidP="00061295">
            <w:pPr>
              <w:spacing w:line="240" w:lineRule="auto"/>
              <w:jc w:val="both"/>
              <w:rPr>
                <w:rFonts w:ascii="Arial" w:hAnsi="Arial" w:cs="Arial"/>
                <w:sz w:val="24"/>
                <w:szCs w:val="24"/>
              </w:rPr>
            </w:pPr>
            <w:r w:rsidRPr="00061295">
              <w:rPr>
                <w:rFonts w:ascii="Arial" w:hAnsi="Arial" w:cs="Arial"/>
                <w:sz w:val="24"/>
                <w:szCs w:val="24"/>
              </w:rPr>
              <w:t>Mortalidad infantil</w:t>
            </w:r>
          </w:p>
        </w:tc>
        <w:tc>
          <w:tcPr>
            <w:tcW w:w="2881" w:type="dxa"/>
          </w:tcPr>
          <w:p w:rsidR="00F7612F" w:rsidRPr="00061295" w:rsidRDefault="00F7612F" w:rsidP="00061295">
            <w:pPr>
              <w:spacing w:line="240" w:lineRule="auto"/>
              <w:jc w:val="both"/>
              <w:rPr>
                <w:rFonts w:ascii="Arial" w:hAnsi="Arial" w:cs="Arial"/>
              </w:rPr>
            </w:pPr>
            <w:r w:rsidRPr="00061295">
              <w:rPr>
                <w:rFonts w:ascii="Arial" w:hAnsi="Arial" w:cs="Arial"/>
              </w:rPr>
              <w:t>Navarra (1,77)</w:t>
            </w:r>
          </w:p>
          <w:p w:rsidR="00F7612F" w:rsidRPr="00061295" w:rsidRDefault="00F7612F" w:rsidP="00061295">
            <w:pPr>
              <w:spacing w:line="240" w:lineRule="auto"/>
              <w:jc w:val="both"/>
              <w:rPr>
                <w:rFonts w:ascii="Arial" w:hAnsi="Arial" w:cs="Arial"/>
              </w:rPr>
            </w:pPr>
            <w:r w:rsidRPr="00061295">
              <w:rPr>
                <w:rFonts w:ascii="Arial" w:hAnsi="Arial" w:cs="Arial"/>
              </w:rPr>
              <w:t>La Rioja (1,78)</w:t>
            </w:r>
          </w:p>
        </w:tc>
        <w:tc>
          <w:tcPr>
            <w:tcW w:w="2882" w:type="dxa"/>
          </w:tcPr>
          <w:p w:rsidR="00F7612F" w:rsidRPr="00061295" w:rsidRDefault="00F7612F" w:rsidP="00061295">
            <w:pPr>
              <w:spacing w:line="240" w:lineRule="auto"/>
              <w:jc w:val="both"/>
              <w:rPr>
                <w:rFonts w:ascii="Arial" w:hAnsi="Arial" w:cs="Arial"/>
              </w:rPr>
            </w:pPr>
            <w:r w:rsidRPr="00061295">
              <w:rPr>
                <w:rFonts w:ascii="Arial" w:hAnsi="Arial" w:cs="Arial"/>
              </w:rPr>
              <w:t>Andalucía (3,77)</w:t>
            </w:r>
          </w:p>
          <w:p w:rsidR="00F7612F" w:rsidRPr="00061295" w:rsidRDefault="00F7612F" w:rsidP="00061295">
            <w:pPr>
              <w:spacing w:line="240" w:lineRule="auto"/>
              <w:jc w:val="both"/>
              <w:rPr>
                <w:rFonts w:ascii="Arial" w:hAnsi="Arial" w:cs="Arial"/>
              </w:rPr>
            </w:pPr>
            <w:r w:rsidRPr="00061295">
              <w:rPr>
                <w:rFonts w:ascii="Arial" w:hAnsi="Arial" w:cs="Arial"/>
              </w:rPr>
              <w:t>Valencia (3,48)</w:t>
            </w:r>
          </w:p>
        </w:tc>
      </w:tr>
      <w:tr w:rsidR="00F7612F">
        <w:tc>
          <w:tcPr>
            <w:tcW w:w="2881" w:type="dxa"/>
          </w:tcPr>
          <w:p w:rsidR="00F7612F" w:rsidRPr="00061295" w:rsidRDefault="00F7612F" w:rsidP="00061295">
            <w:pPr>
              <w:spacing w:line="240" w:lineRule="auto"/>
              <w:jc w:val="both"/>
              <w:rPr>
                <w:rFonts w:ascii="Arial" w:hAnsi="Arial" w:cs="Arial"/>
                <w:sz w:val="24"/>
                <w:szCs w:val="24"/>
              </w:rPr>
            </w:pPr>
            <w:r w:rsidRPr="00061295">
              <w:rPr>
                <w:rFonts w:ascii="Arial" w:hAnsi="Arial" w:cs="Arial"/>
                <w:sz w:val="24"/>
                <w:szCs w:val="24"/>
              </w:rPr>
              <w:t>Mortalidad enfermedad</w:t>
            </w:r>
          </w:p>
          <w:p w:rsidR="00F7612F" w:rsidRPr="00061295" w:rsidRDefault="00F7612F" w:rsidP="00061295">
            <w:pPr>
              <w:spacing w:line="240" w:lineRule="auto"/>
              <w:jc w:val="both"/>
              <w:rPr>
                <w:rFonts w:ascii="Arial" w:hAnsi="Arial" w:cs="Arial"/>
                <w:sz w:val="24"/>
                <w:szCs w:val="24"/>
              </w:rPr>
            </w:pPr>
            <w:r w:rsidRPr="00061295">
              <w:rPr>
                <w:rFonts w:ascii="Arial" w:hAnsi="Arial" w:cs="Arial"/>
                <w:sz w:val="24"/>
                <w:szCs w:val="24"/>
              </w:rPr>
              <w:t>alzheimer</w:t>
            </w:r>
          </w:p>
        </w:tc>
        <w:tc>
          <w:tcPr>
            <w:tcW w:w="2881" w:type="dxa"/>
          </w:tcPr>
          <w:p w:rsidR="00F7612F" w:rsidRPr="00061295" w:rsidRDefault="00F7612F" w:rsidP="00061295">
            <w:pPr>
              <w:spacing w:line="240" w:lineRule="auto"/>
              <w:jc w:val="both"/>
              <w:rPr>
                <w:rFonts w:ascii="Arial" w:hAnsi="Arial" w:cs="Arial"/>
              </w:rPr>
            </w:pPr>
            <w:r w:rsidRPr="00061295">
              <w:rPr>
                <w:rFonts w:ascii="Arial" w:hAnsi="Arial" w:cs="Arial"/>
              </w:rPr>
              <w:t>Galicia (7,06)</w:t>
            </w:r>
          </w:p>
          <w:p w:rsidR="00F7612F" w:rsidRPr="00061295" w:rsidRDefault="00F7612F" w:rsidP="00061295">
            <w:pPr>
              <w:spacing w:line="240" w:lineRule="auto"/>
              <w:jc w:val="both"/>
              <w:rPr>
                <w:rFonts w:ascii="Arial" w:hAnsi="Arial" w:cs="Arial"/>
              </w:rPr>
            </w:pPr>
            <w:r w:rsidRPr="00061295">
              <w:rPr>
                <w:rFonts w:ascii="Arial" w:hAnsi="Arial" w:cs="Arial"/>
              </w:rPr>
              <w:t>Asturias (8,45)</w:t>
            </w:r>
          </w:p>
        </w:tc>
        <w:tc>
          <w:tcPr>
            <w:tcW w:w="2882" w:type="dxa"/>
          </w:tcPr>
          <w:p w:rsidR="00F7612F" w:rsidRPr="00061295" w:rsidRDefault="00F7612F" w:rsidP="00061295">
            <w:pPr>
              <w:spacing w:line="240" w:lineRule="auto"/>
              <w:jc w:val="both"/>
              <w:rPr>
                <w:rFonts w:ascii="Arial" w:hAnsi="Arial" w:cs="Arial"/>
              </w:rPr>
            </w:pPr>
            <w:r w:rsidRPr="00061295">
              <w:rPr>
                <w:rFonts w:ascii="Arial" w:hAnsi="Arial" w:cs="Arial"/>
              </w:rPr>
              <w:t>Murcia (16,94)</w:t>
            </w:r>
          </w:p>
          <w:p w:rsidR="00F7612F" w:rsidRPr="00061295" w:rsidRDefault="00F7612F" w:rsidP="00061295">
            <w:pPr>
              <w:spacing w:line="240" w:lineRule="auto"/>
              <w:jc w:val="both"/>
              <w:rPr>
                <w:rFonts w:ascii="Arial" w:hAnsi="Arial" w:cs="Arial"/>
              </w:rPr>
            </w:pPr>
            <w:r w:rsidRPr="00061295">
              <w:rPr>
                <w:rFonts w:ascii="Arial" w:hAnsi="Arial" w:cs="Arial"/>
              </w:rPr>
              <w:t>Valencia (16,26)</w:t>
            </w:r>
          </w:p>
        </w:tc>
      </w:tr>
      <w:tr w:rsidR="00F7612F">
        <w:tc>
          <w:tcPr>
            <w:tcW w:w="2881" w:type="dxa"/>
          </w:tcPr>
          <w:p w:rsidR="00F7612F" w:rsidRPr="00061295" w:rsidRDefault="00F7612F" w:rsidP="00061295">
            <w:pPr>
              <w:spacing w:line="240" w:lineRule="auto"/>
              <w:jc w:val="both"/>
              <w:rPr>
                <w:rFonts w:ascii="Arial" w:hAnsi="Arial" w:cs="Arial"/>
                <w:sz w:val="24"/>
                <w:szCs w:val="24"/>
              </w:rPr>
            </w:pPr>
            <w:r w:rsidRPr="00061295">
              <w:rPr>
                <w:rFonts w:ascii="Arial" w:hAnsi="Arial" w:cs="Arial"/>
                <w:sz w:val="24"/>
                <w:szCs w:val="24"/>
              </w:rPr>
              <w:t>Mortalidad Cáncer</w:t>
            </w:r>
          </w:p>
        </w:tc>
        <w:tc>
          <w:tcPr>
            <w:tcW w:w="2881" w:type="dxa"/>
          </w:tcPr>
          <w:p w:rsidR="00F7612F" w:rsidRPr="00061295" w:rsidRDefault="00F7612F" w:rsidP="00061295">
            <w:pPr>
              <w:spacing w:line="240" w:lineRule="auto"/>
              <w:jc w:val="both"/>
              <w:rPr>
                <w:rFonts w:ascii="Arial" w:hAnsi="Arial" w:cs="Arial"/>
              </w:rPr>
            </w:pPr>
            <w:r w:rsidRPr="00061295">
              <w:rPr>
                <w:rFonts w:ascii="Arial" w:hAnsi="Arial" w:cs="Arial"/>
              </w:rPr>
              <w:t>Madrid (124)</w:t>
            </w:r>
          </w:p>
          <w:p w:rsidR="00F7612F" w:rsidRPr="00061295" w:rsidRDefault="00F7612F" w:rsidP="00061295">
            <w:pPr>
              <w:spacing w:line="240" w:lineRule="auto"/>
              <w:jc w:val="both"/>
              <w:rPr>
                <w:rFonts w:ascii="Arial" w:hAnsi="Arial" w:cs="Arial"/>
              </w:rPr>
            </w:pPr>
            <w:r w:rsidRPr="00061295">
              <w:rPr>
                <w:rFonts w:ascii="Arial" w:hAnsi="Arial" w:cs="Arial"/>
              </w:rPr>
              <w:t>Cataluña (135,03)</w:t>
            </w:r>
          </w:p>
        </w:tc>
        <w:tc>
          <w:tcPr>
            <w:tcW w:w="2882" w:type="dxa"/>
          </w:tcPr>
          <w:p w:rsidR="00F7612F" w:rsidRPr="00061295" w:rsidRDefault="00F7612F" w:rsidP="00061295">
            <w:pPr>
              <w:spacing w:line="240" w:lineRule="auto"/>
              <w:jc w:val="both"/>
              <w:rPr>
                <w:rFonts w:ascii="Arial" w:hAnsi="Arial" w:cs="Arial"/>
              </w:rPr>
            </w:pPr>
            <w:r w:rsidRPr="00061295">
              <w:rPr>
                <w:rFonts w:ascii="Arial" w:hAnsi="Arial" w:cs="Arial"/>
              </w:rPr>
              <w:t>Asturias (156,59)</w:t>
            </w:r>
          </w:p>
          <w:p w:rsidR="00F7612F" w:rsidRPr="00061295" w:rsidRDefault="00F7612F" w:rsidP="00061295">
            <w:pPr>
              <w:spacing w:line="240" w:lineRule="auto"/>
              <w:jc w:val="both"/>
              <w:rPr>
                <w:rFonts w:ascii="Arial" w:hAnsi="Arial" w:cs="Arial"/>
              </w:rPr>
            </w:pPr>
            <w:r w:rsidRPr="00061295">
              <w:rPr>
                <w:rFonts w:ascii="Arial" w:hAnsi="Arial" w:cs="Arial"/>
              </w:rPr>
              <w:t>Cantabria (150,89)</w:t>
            </w:r>
          </w:p>
        </w:tc>
      </w:tr>
      <w:tr w:rsidR="00F7612F">
        <w:tc>
          <w:tcPr>
            <w:tcW w:w="2881" w:type="dxa"/>
          </w:tcPr>
          <w:p w:rsidR="00F7612F" w:rsidRPr="00061295" w:rsidRDefault="00F7612F" w:rsidP="00061295">
            <w:pPr>
              <w:spacing w:line="240" w:lineRule="auto"/>
              <w:jc w:val="both"/>
              <w:rPr>
                <w:rFonts w:ascii="Arial" w:hAnsi="Arial" w:cs="Arial"/>
                <w:sz w:val="24"/>
                <w:szCs w:val="24"/>
              </w:rPr>
            </w:pPr>
            <w:r w:rsidRPr="00061295">
              <w:rPr>
                <w:rFonts w:ascii="Arial" w:hAnsi="Arial" w:cs="Arial"/>
                <w:sz w:val="24"/>
                <w:szCs w:val="24"/>
              </w:rPr>
              <w:t>Mortalidad diabetes mellitus</w:t>
            </w:r>
          </w:p>
        </w:tc>
        <w:tc>
          <w:tcPr>
            <w:tcW w:w="2881" w:type="dxa"/>
          </w:tcPr>
          <w:p w:rsidR="00F7612F" w:rsidRPr="00061295" w:rsidRDefault="00F7612F" w:rsidP="00061295">
            <w:pPr>
              <w:spacing w:line="240" w:lineRule="auto"/>
              <w:jc w:val="both"/>
              <w:rPr>
                <w:rFonts w:ascii="Arial" w:hAnsi="Arial" w:cs="Arial"/>
              </w:rPr>
            </w:pPr>
            <w:r w:rsidRPr="00061295">
              <w:rPr>
                <w:rFonts w:ascii="Arial" w:hAnsi="Arial" w:cs="Arial"/>
              </w:rPr>
              <w:t>Cantabria (4,09)</w:t>
            </w:r>
          </w:p>
          <w:p w:rsidR="00F7612F" w:rsidRPr="00061295" w:rsidRDefault="00F7612F" w:rsidP="00061295">
            <w:pPr>
              <w:spacing w:line="240" w:lineRule="auto"/>
              <w:jc w:val="both"/>
              <w:rPr>
                <w:rFonts w:ascii="Arial" w:hAnsi="Arial" w:cs="Arial"/>
              </w:rPr>
            </w:pPr>
            <w:r w:rsidRPr="00061295">
              <w:rPr>
                <w:rFonts w:ascii="Arial" w:hAnsi="Arial" w:cs="Arial"/>
              </w:rPr>
              <w:t>País Vasco (6,08)</w:t>
            </w:r>
          </w:p>
        </w:tc>
        <w:tc>
          <w:tcPr>
            <w:tcW w:w="2882" w:type="dxa"/>
          </w:tcPr>
          <w:p w:rsidR="00F7612F" w:rsidRPr="00061295" w:rsidRDefault="00F7612F" w:rsidP="00061295">
            <w:pPr>
              <w:spacing w:line="240" w:lineRule="auto"/>
              <w:jc w:val="both"/>
              <w:rPr>
                <w:rFonts w:ascii="Arial" w:hAnsi="Arial" w:cs="Arial"/>
              </w:rPr>
            </w:pPr>
            <w:r w:rsidRPr="00061295">
              <w:rPr>
                <w:rFonts w:ascii="Arial" w:hAnsi="Arial" w:cs="Arial"/>
              </w:rPr>
              <w:t>Baleares (13,93)</w:t>
            </w:r>
          </w:p>
          <w:p w:rsidR="00F7612F" w:rsidRPr="00061295" w:rsidRDefault="00F7612F" w:rsidP="00061295">
            <w:pPr>
              <w:spacing w:line="240" w:lineRule="auto"/>
              <w:jc w:val="both"/>
              <w:rPr>
                <w:rFonts w:ascii="Arial" w:hAnsi="Arial" w:cs="Arial"/>
              </w:rPr>
            </w:pPr>
            <w:r w:rsidRPr="00061295">
              <w:rPr>
                <w:rFonts w:ascii="Arial" w:hAnsi="Arial" w:cs="Arial"/>
              </w:rPr>
              <w:t>Murcia (11,9)</w:t>
            </w:r>
          </w:p>
        </w:tc>
      </w:tr>
      <w:tr w:rsidR="00F7612F">
        <w:tc>
          <w:tcPr>
            <w:tcW w:w="2881" w:type="dxa"/>
          </w:tcPr>
          <w:p w:rsidR="00F7612F" w:rsidRPr="00061295" w:rsidRDefault="00F7612F" w:rsidP="00061295">
            <w:pPr>
              <w:spacing w:line="240" w:lineRule="auto"/>
              <w:jc w:val="both"/>
              <w:rPr>
                <w:rFonts w:ascii="Arial" w:hAnsi="Arial" w:cs="Arial"/>
                <w:sz w:val="24"/>
                <w:szCs w:val="24"/>
              </w:rPr>
            </w:pPr>
            <w:r w:rsidRPr="00061295">
              <w:rPr>
                <w:rFonts w:ascii="Arial" w:hAnsi="Arial" w:cs="Arial"/>
                <w:sz w:val="24"/>
                <w:szCs w:val="24"/>
              </w:rPr>
              <w:t>Mortalidad enfermedad cerebrovascular</w:t>
            </w:r>
          </w:p>
        </w:tc>
        <w:tc>
          <w:tcPr>
            <w:tcW w:w="2881" w:type="dxa"/>
          </w:tcPr>
          <w:p w:rsidR="00F7612F" w:rsidRPr="00061295" w:rsidRDefault="00F7612F" w:rsidP="00061295">
            <w:pPr>
              <w:spacing w:line="240" w:lineRule="auto"/>
              <w:jc w:val="both"/>
              <w:rPr>
                <w:rFonts w:ascii="Arial" w:hAnsi="Arial" w:cs="Arial"/>
              </w:rPr>
            </w:pPr>
            <w:r w:rsidRPr="00061295">
              <w:rPr>
                <w:rFonts w:ascii="Arial" w:hAnsi="Arial" w:cs="Arial"/>
              </w:rPr>
              <w:t>Madrid (16,3)</w:t>
            </w:r>
          </w:p>
          <w:p w:rsidR="00F7612F" w:rsidRPr="00061295" w:rsidRDefault="00F7612F" w:rsidP="00061295">
            <w:pPr>
              <w:spacing w:line="240" w:lineRule="auto"/>
              <w:jc w:val="both"/>
              <w:rPr>
                <w:rFonts w:ascii="Arial" w:hAnsi="Arial" w:cs="Arial"/>
              </w:rPr>
            </w:pPr>
            <w:r w:rsidRPr="00061295">
              <w:rPr>
                <w:rFonts w:ascii="Arial" w:hAnsi="Arial" w:cs="Arial"/>
              </w:rPr>
              <w:t>Castilla y León (20,76)</w:t>
            </w:r>
          </w:p>
        </w:tc>
        <w:tc>
          <w:tcPr>
            <w:tcW w:w="2882" w:type="dxa"/>
          </w:tcPr>
          <w:p w:rsidR="00F7612F" w:rsidRPr="00061295" w:rsidRDefault="00F7612F" w:rsidP="00061295">
            <w:pPr>
              <w:spacing w:line="240" w:lineRule="auto"/>
              <w:jc w:val="both"/>
              <w:rPr>
                <w:rFonts w:ascii="Arial" w:hAnsi="Arial" w:cs="Arial"/>
              </w:rPr>
            </w:pPr>
            <w:r w:rsidRPr="00061295">
              <w:rPr>
                <w:rFonts w:ascii="Arial" w:hAnsi="Arial" w:cs="Arial"/>
              </w:rPr>
              <w:t>Andalucía (34,07)</w:t>
            </w:r>
          </w:p>
          <w:p w:rsidR="00F7612F" w:rsidRPr="00061295" w:rsidRDefault="00F7612F" w:rsidP="00061295">
            <w:pPr>
              <w:spacing w:line="240" w:lineRule="auto"/>
              <w:jc w:val="both"/>
              <w:rPr>
                <w:rFonts w:ascii="Arial" w:hAnsi="Arial" w:cs="Arial"/>
              </w:rPr>
            </w:pPr>
            <w:r w:rsidRPr="00061295">
              <w:rPr>
                <w:rFonts w:ascii="Arial" w:hAnsi="Arial" w:cs="Arial"/>
              </w:rPr>
              <w:t>Extremadura (30,02)</w:t>
            </w:r>
          </w:p>
        </w:tc>
      </w:tr>
      <w:tr w:rsidR="00F7612F">
        <w:tc>
          <w:tcPr>
            <w:tcW w:w="2881" w:type="dxa"/>
          </w:tcPr>
          <w:p w:rsidR="00F7612F" w:rsidRPr="00061295" w:rsidRDefault="00F7612F" w:rsidP="00061295">
            <w:pPr>
              <w:spacing w:line="240" w:lineRule="auto"/>
              <w:jc w:val="both"/>
              <w:rPr>
                <w:rFonts w:ascii="Arial" w:hAnsi="Arial" w:cs="Arial"/>
                <w:sz w:val="24"/>
                <w:szCs w:val="24"/>
              </w:rPr>
            </w:pPr>
            <w:r w:rsidRPr="00061295">
              <w:rPr>
                <w:rFonts w:ascii="Arial" w:hAnsi="Arial" w:cs="Arial"/>
                <w:sz w:val="24"/>
                <w:szCs w:val="24"/>
              </w:rPr>
              <w:t>Mortalidad EPOC</w:t>
            </w:r>
          </w:p>
        </w:tc>
        <w:tc>
          <w:tcPr>
            <w:tcW w:w="2881" w:type="dxa"/>
          </w:tcPr>
          <w:p w:rsidR="00F7612F" w:rsidRPr="00061295" w:rsidRDefault="00F7612F" w:rsidP="00061295">
            <w:pPr>
              <w:spacing w:line="240" w:lineRule="auto"/>
              <w:jc w:val="both"/>
              <w:rPr>
                <w:rFonts w:ascii="Arial" w:hAnsi="Arial" w:cs="Arial"/>
              </w:rPr>
            </w:pPr>
            <w:r w:rsidRPr="00061295">
              <w:rPr>
                <w:rFonts w:ascii="Arial" w:hAnsi="Arial" w:cs="Arial"/>
              </w:rPr>
              <w:t>País Vasco (11,16)</w:t>
            </w:r>
          </w:p>
          <w:p w:rsidR="00F7612F" w:rsidRPr="00061295" w:rsidRDefault="00F7612F" w:rsidP="00061295">
            <w:pPr>
              <w:spacing w:line="240" w:lineRule="auto"/>
              <w:jc w:val="both"/>
              <w:rPr>
                <w:rFonts w:ascii="Arial" w:hAnsi="Arial" w:cs="Arial"/>
              </w:rPr>
            </w:pPr>
            <w:r w:rsidRPr="00061295">
              <w:rPr>
                <w:rFonts w:ascii="Arial" w:hAnsi="Arial" w:cs="Arial"/>
              </w:rPr>
              <w:t>Castilla y León (11,62)</w:t>
            </w:r>
          </w:p>
        </w:tc>
        <w:tc>
          <w:tcPr>
            <w:tcW w:w="2882" w:type="dxa"/>
          </w:tcPr>
          <w:p w:rsidR="00F7612F" w:rsidRPr="00061295" w:rsidRDefault="00F7612F" w:rsidP="00061295">
            <w:pPr>
              <w:spacing w:line="240" w:lineRule="auto"/>
              <w:jc w:val="both"/>
              <w:rPr>
                <w:rFonts w:ascii="Arial" w:hAnsi="Arial" w:cs="Arial"/>
              </w:rPr>
            </w:pPr>
            <w:r w:rsidRPr="00061295">
              <w:rPr>
                <w:rFonts w:ascii="Arial" w:hAnsi="Arial" w:cs="Arial"/>
              </w:rPr>
              <w:t>Castilla la Mancha (18,61)</w:t>
            </w:r>
          </w:p>
          <w:p w:rsidR="00F7612F" w:rsidRPr="00061295" w:rsidRDefault="00F7612F" w:rsidP="00061295">
            <w:pPr>
              <w:spacing w:line="240" w:lineRule="auto"/>
              <w:jc w:val="both"/>
              <w:rPr>
                <w:rFonts w:ascii="Arial" w:hAnsi="Arial" w:cs="Arial"/>
              </w:rPr>
            </w:pPr>
            <w:r w:rsidRPr="00061295">
              <w:rPr>
                <w:rFonts w:ascii="Arial" w:hAnsi="Arial" w:cs="Arial"/>
              </w:rPr>
              <w:t>Murcia (18,1)</w:t>
            </w:r>
          </w:p>
        </w:tc>
      </w:tr>
      <w:tr w:rsidR="00F7612F">
        <w:tc>
          <w:tcPr>
            <w:tcW w:w="2881" w:type="dxa"/>
          </w:tcPr>
          <w:p w:rsidR="00F7612F" w:rsidRPr="00061295" w:rsidRDefault="00F7612F" w:rsidP="00061295">
            <w:pPr>
              <w:spacing w:line="240" w:lineRule="auto"/>
              <w:jc w:val="both"/>
              <w:rPr>
                <w:rFonts w:ascii="Arial" w:hAnsi="Arial" w:cs="Arial"/>
                <w:sz w:val="24"/>
                <w:szCs w:val="24"/>
              </w:rPr>
            </w:pPr>
            <w:r w:rsidRPr="00061295">
              <w:rPr>
                <w:rFonts w:ascii="Arial" w:hAnsi="Arial" w:cs="Arial"/>
                <w:sz w:val="24"/>
                <w:szCs w:val="24"/>
              </w:rPr>
              <w:t>Mortalidad neumonía e influenza</w:t>
            </w:r>
          </w:p>
        </w:tc>
        <w:tc>
          <w:tcPr>
            <w:tcW w:w="2881" w:type="dxa"/>
          </w:tcPr>
          <w:p w:rsidR="00F7612F" w:rsidRPr="00061295" w:rsidRDefault="00F7612F" w:rsidP="00061295">
            <w:pPr>
              <w:spacing w:line="240" w:lineRule="auto"/>
              <w:jc w:val="both"/>
              <w:rPr>
                <w:rFonts w:ascii="Arial" w:hAnsi="Arial" w:cs="Arial"/>
                <w:sz w:val="24"/>
                <w:szCs w:val="24"/>
              </w:rPr>
            </w:pPr>
            <w:r w:rsidRPr="00061295">
              <w:rPr>
                <w:rFonts w:ascii="Arial" w:hAnsi="Arial" w:cs="Arial"/>
                <w:sz w:val="24"/>
                <w:szCs w:val="24"/>
              </w:rPr>
              <w:t>La Rioja (6,54)</w:t>
            </w:r>
          </w:p>
          <w:p w:rsidR="00F7612F" w:rsidRPr="00061295" w:rsidRDefault="00F7612F" w:rsidP="00061295">
            <w:pPr>
              <w:spacing w:line="240" w:lineRule="auto"/>
              <w:jc w:val="both"/>
              <w:rPr>
                <w:rFonts w:ascii="Arial" w:hAnsi="Arial" w:cs="Arial"/>
                <w:sz w:val="24"/>
                <w:szCs w:val="24"/>
              </w:rPr>
            </w:pPr>
            <w:r w:rsidRPr="00061295">
              <w:rPr>
                <w:rFonts w:ascii="Arial" w:hAnsi="Arial" w:cs="Arial"/>
                <w:sz w:val="24"/>
                <w:szCs w:val="24"/>
              </w:rPr>
              <w:t>Cantabria (7,53)</w:t>
            </w:r>
          </w:p>
        </w:tc>
        <w:tc>
          <w:tcPr>
            <w:tcW w:w="2882" w:type="dxa"/>
          </w:tcPr>
          <w:p w:rsidR="00F7612F" w:rsidRPr="00061295" w:rsidRDefault="00F7612F" w:rsidP="00061295">
            <w:pPr>
              <w:spacing w:line="240" w:lineRule="auto"/>
              <w:jc w:val="both"/>
              <w:rPr>
                <w:rFonts w:ascii="Arial" w:hAnsi="Arial" w:cs="Arial"/>
                <w:sz w:val="24"/>
                <w:szCs w:val="24"/>
              </w:rPr>
            </w:pPr>
            <w:r w:rsidRPr="00061295">
              <w:rPr>
                <w:rFonts w:ascii="Arial" w:hAnsi="Arial" w:cs="Arial"/>
                <w:sz w:val="24"/>
                <w:szCs w:val="24"/>
              </w:rPr>
              <w:t>Extremadura (16,51)</w:t>
            </w:r>
          </w:p>
          <w:p w:rsidR="00F7612F" w:rsidRPr="00061295" w:rsidRDefault="00F7612F" w:rsidP="00061295">
            <w:pPr>
              <w:spacing w:line="240" w:lineRule="auto"/>
              <w:jc w:val="both"/>
              <w:rPr>
                <w:rFonts w:ascii="Arial" w:hAnsi="Arial" w:cs="Arial"/>
                <w:sz w:val="24"/>
                <w:szCs w:val="24"/>
              </w:rPr>
            </w:pPr>
            <w:r w:rsidRPr="00061295">
              <w:rPr>
                <w:rFonts w:ascii="Arial" w:hAnsi="Arial" w:cs="Arial"/>
                <w:sz w:val="24"/>
                <w:szCs w:val="24"/>
              </w:rPr>
              <w:t>Canarias (13,13)</w:t>
            </w:r>
          </w:p>
        </w:tc>
      </w:tr>
    </w:tbl>
    <w:p w:rsidR="00F7612F" w:rsidRDefault="00F7612F" w:rsidP="00E04CFB">
      <w:pPr>
        <w:jc w:val="both"/>
        <w:rPr>
          <w:rFonts w:ascii="Arial" w:hAnsi="Arial" w:cs="Arial"/>
          <w:sz w:val="24"/>
          <w:szCs w:val="24"/>
        </w:rPr>
      </w:pPr>
    </w:p>
    <w:p w:rsidR="00F7612F" w:rsidRDefault="00F7612F" w:rsidP="00E04CFB">
      <w:pPr>
        <w:jc w:val="both"/>
        <w:rPr>
          <w:rFonts w:ascii="Arial" w:hAnsi="Arial" w:cs="Arial"/>
          <w:sz w:val="24"/>
          <w:szCs w:val="24"/>
        </w:rPr>
      </w:pPr>
    </w:p>
    <w:p w:rsidR="00F7612F" w:rsidRPr="00E04CFB" w:rsidRDefault="00F7612F" w:rsidP="00E04CFB">
      <w:pPr>
        <w:jc w:val="both"/>
        <w:rPr>
          <w:rFonts w:ascii="Arial" w:hAnsi="Arial" w:cs="Arial"/>
          <w:sz w:val="24"/>
          <w:szCs w:val="24"/>
        </w:rPr>
      </w:pPr>
      <w:r w:rsidRPr="00E04CFB">
        <w:rPr>
          <w:rFonts w:ascii="Arial" w:hAnsi="Arial" w:cs="Arial"/>
          <w:sz w:val="24"/>
          <w:szCs w:val="24"/>
        </w:rPr>
        <w:t>Por lo tan</w:t>
      </w:r>
      <w:r>
        <w:rPr>
          <w:rFonts w:ascii="Arial" w:hAnsi="Arial" w:cs="Arial"/>
          <w:sz w:val="24"/>
          <w:szCs w:val="24"/>
        </w:rPr>
        <w:t>to, se podría concluir que hay d</w:t>
      </w:r>
      <w:r w:rsidRPr="00E04CFB">
        <w:rPr>
          <w:rFonts w:ascii="Arial" w:hAnsi="Arial" w:cs="Arial"/>
          <w:sz w:val="24"/>
          <w:szCs w:val="24"/>
        </w:rPr>
        <w:t>isminución progresiva desde el 2010 hasta el 2017 en la mayoría de los casos. La tasa de mortalidad y la esperanza de vida mayor coincide</w:t>
      </w:r>
      <w:r>
        <w:rPr>
          <w:rFonts w:ascii="Arial" w:hAnsi="Arial" w:cs="Arial"/>
          <w:sz w:val="24"/>
          <w:szCs w:val="24"/>
        </w:rPr>
        <w:t>n</w:t>
      </w:r>
      <w:r w:rsidRPr="00E04CFB">
        <w:rPr>
          <w:rFonts w:ascii="Arial" w:hAnsi="Arial" w:cs="Arial"/>
          <w:sz w:val="24"/>
          <w:szCs w:val="24"/>
        </w:rPr>
        <w:t xml:space="preserve"> con los mejores datos de salud. Muchas enfermedades disminuyen en función de </w:t>
      </w:r>
      <w:r>
        <w:rPr>
          <w:rFonts w:ascii="Arial" w:hAnsi="Arial" w:cs="Arial"/>
          <w:sz w:val="24"/>
          <w:szCs w:val="24"/>
        </w:rPr>
        <w:t>un menor envejecimiento y de un mayor nivel socioeconómico</w:t>
      </w:r>
      <w:r w:rsidRPr="00E04CFB">
        <w:rPr>
          <w:rFonts w:ascii="Arial" w:hAnsi="Arial" w:cs="Arial"/>
          <w:sz w:val="24"/>
          <w:szCs w:val="24"/>
        </w:rPr>
        <w:t>. Sin embargo, comunidades m</w:t>
      </w:r>
      <w:r>
        <w:rPr>
          <w:rFonts w:ascii="Arial" w:hAnsi="Arial" w:cs="Arial"/>
          <w:sz w:val="24"/>
          <w:szCs w:val="24"/>
        </w:rPr>
        <w:t>ás empobrecidas como Andalucía, Murcia y</w:t>
      </w:r>
      <w:r w:rsidRPr="00E04CFB">
        <w:rPr>
          <w:rFonts w:ascii="Arial" w:hAnsi="Arial" w:cs="Arial"/>
          <w:sz w:val="24"/>
          <w:szCs w:val="24"/>
        </w:rPr>
        <w:t xml:space="preserve"> las ciudades autónomas tiene peores datos. En el informe de la “Desigualad en la salud” del EAPN determinan que “El estudio demuestra que el estado de salud es claramente más deficiente entre las personas en situación de pobreza, tanto en lo que se refiere a la salud percibida, como a la existencia de enfermedades crónicas y limitaciones básicas de la vida diaria. Cuatro de cada diez personas pobres (37,4%) consideran que su salud es regular, mala o muy mala.  Esta cifra es once puntos superiores al de las personas no pobres (26 2%).” </w:t>
      </w:r>
    </w:p>
    <w:p w:rsidR="00F7612F" w:rsidRDefault="00F7612F" w:rsidP="00E04CFB">
      <w:pPr>
        <w:jc w:val="both"/>
        <w:rPr>
          <w:rFonts w:ascii="Arial" w:hAnsi="Arial" w:cs="Arial"/>
          <w:sz w:val="24"/>
          <w:szCs w:val="24"/>
        </w:rPr>
      </w:pPr>
      <w:r w:rsidRPr="00E04CFB">
        <w:rPr>
          <w:rFonts w:ascii="Arial" w:hAnsi="Arial" w:cs="Arial"/>
          <w:sz w:val="24"/>
          <w:szCs w:val="24"/>
        </w:rPr>
        <w:t>Por último, hay que recalcar la importancia de que España sea un país envejecido que determina de forma clara el aumento de la tasa de mortalidad, en el que se añaden indicadores como algunas enfermedades</w:t>
      </w:r>
      <w:r>
        <w:rPr>
          <w:rFonts w:ascii="Arial" w:hAnsi="Arial" w:cs="Arial"/>
          <w:sz w:val="24"/>
          <w:szCs w:val="24"/>
        </w:rPr>
        <w:t xml:space="preserve"> ya mencionadas</w:t>
      </w:r>
      <w:r w:rsidRPr="00E04CFB">
        <w:rPr>
          <w:rFonts w:ascii="Arial" w:hAnsi="Arial" w:cs="Arial"/>
          <w:sz w:val="24"/>
          <w:szCs w:val="24"/>
        </w:rPr>
        <w:t xml:space="preserve">. </w:t>
      </w:r>
    </w:p>
    <w:p w:rsidR="00F7612F" w:rsidRDefault="00F7612F" w:rsidP="00E04CFB">
      <w:pPr>
        <w:jc w:val="both"/>
        <w:rPr>
          <w:rFonts w:ascii="Arial" w:hAnsi="Arial" w:cs="Arial"/>
          <w:sz w:val="24"/>
          <w:szCs w:val="24"/>
        </w:rPr>
      </w:pPr>
      <w:r>
        <w:rPr>
          <w:rFonts w:ascii="Arial" w:hAnsi="Arial" w:cs="Arial"/>
          <w:sz w:val="24"/>
          <w:szCs w:val="24"/>
        </w:rPr>
        <w:t>Una última reflexión tiene que ver con la necesidad de reducir las desigualdades tanto en esperanza de vida como en mortalidad que es muy importante desarrollando instrumentos como el Plan Integrado de Salud, y asimismo señalar que dentro de las propias CCAA existe en algunos casos una desigualdad notable que también debería abordarse, así como la influencia en estas desigualdades del nivel socioeconómico, que como se ha señalado puede ser determinante.</w:t>
      </w:r>
    </w:p>
    <w:p w:rsidR="00F7612F" w:rsidRPr="00E04CFB" w:rsidRDefault="00F7612F" w:rsidP="00E04CFB">
      <w:pPr>
        <w:jc w:val="both"/>
        <w:rPr>
          <w:rFonts w:ascii="Arial" w:hAnsi="Arial" w:cs="Arial"/>
          <w:sz w:val="24"/>
          <w:szCs w:val="24"/>
        </w:rPr>
      </w:pPr>
    </w:p>
    <w:p w:rsidR="00F7612F" w:rsidRPr="00E04CFB" w:rsidRDefault="00F7612F" w:rsidP="00E04CFB">
      <w:pPr>
        <w:ind w:left="195"/>
        <w:jc w:val="both"/>
        <w:rPr>
          <w:rFonts w:ascii="Arial" w:hAnsi="Arial" w:cs="Arial"/>
          <w:b/>
          <w:bCs/>
          <w:sz w:val="24"/>
          <w:szCs w:val="24"/>
        </w:rPr>
      </w:pPr>
    </w:p>
    <w:p w:rsidR="00F7612F" w:rsidRPr="00E04CFB" w:rsidRDefault="00F7612F" w:rsidP="00E04CFB">
      <w:pPr>
        <w:ind w:left="195"/>
        <w:jc w:val="both"/>
        <w:rPr>
          <w:rFonts w:ascii="Arial" w:hAnsi="Arial" w:cs="Arial"/>
          <w:b/>
          <w:bCs/>
          <w:sz w:val="24"/>
          <w:szCs w:val="24"/>
        </w:rPr>
      </w:pPr>
    </w:p>
    <w:p w:rsidR="00F7612F" w:rsidRPr="00E04CFB" w:rsidRDefault="00F7612F" w:rsidP="00E04CFB">
      <w:pPr>
        <w:ind w:left="195"/>
        <w:jc w:val="both"/>
        <w:rPr>
          <w:rFonts w:ascii="Arial" w:hAnsi="Arial" w:cs="Arial"/>
          <w:b/>
          <w:bCs/>
          <w:sz w:val="24"/>
          <w:szCs w:val="24"/>
        </w:rPr>
      </w:pPr>
    </w:p>
    <w:p w:rsidR="00F7612F" w:rsidRPr="00E04CFB" w:rsidRDefault="00F7612F" w:rsidP="00E04CFB">
      <w:pPr>
        <w:ind w:left="195"/>
        <w:jc w:val="both"/>
        <w:rPr>
          <w:rFonts w:ascii="Arial" w:hAnsi="Arial" w:cs="Arial"/>
          <w:b/>
          <w:bCs/>
          <w:sz w:val="24"/>
          <w:szCs w:val="24"/>
        </w:rPr>
      </w:pPr>
    </w:p>
    <w:p w:rsidR="00F7612F" w:rsidRPr="00E04CFB" w:rsidRDefault="00F7612F" w:rsidP="00E04CFB">
      <w:pPr>
        <w:ind w:left="195"/>
        <w:jc w:val="both"/>
        <w:rPr>
          <w:rFonts w:ascii="Arial" w:hAnsi="Arial" w:cs="Arial"/>
          <w:b/>
          <w:bCs/>
          <w:sz w:val="24"/>
          <w:szCs w:val="24"/>
        </w:rPr>
      </w:pPr>
    </w:p>
    <w:p w:rsidR="00F7612F" w:rsidRPr="00E04CFB" w:rsidRDefault="00F7612F" w:rsidP="00E04CFB">
      <w:pPr>
        <w:ind w:left="195"/>
        <w:jc w:val="both"/>
        <w:rPr>
          <w:rFonts w:ascii="Arial" w:hAnsi="Arial" w:cs="Arial"/>
          <w:b/>
          <w:bCs/>
          <w:sz w:val="24"/>
          <w:szCs w:val="24"/>
        </w:rPr>
      </w:pPr>
    </w:p>
    <w:p w:rsidR="00F7612F" w:rsidRPr="00E04CFB" w:rsidRDefault="00F7612F" w:rsidP="00E04CFB">
      <w:pPr>
        <w:ind w:left="195"/>
        <w:jc w:val="both"/>
        <w:rPr>
          <w:rFonts w:ascii="Arial" w:hAnsi="Arial" w:cs="Arial"/>
          <w:b/>
          <w:bCs/>
          <w:sz w:val="24"/>
          <w:szCs w:val="24"/>
        </w:rPr>
      </w:pPr>
    </w:p>
    <w:p w:rsidR="00F7612F" w:rsidRPr="00E04CFB" w:rsidRDefault="00F7612F" w:rsidP="00E04CFB">
      <w:pPr>
        <w:ind w:left="195"/>
        <w:jc w:val="both"/>
        <w:rPr>
          <w:rFonts w:ascii="Arial" w:hAnsi="Arial" w:cs="Arial"/>
          <w:b/>
          <w:bCs/>
          <w:sz w:val="24"/>
          <w:szCs w:val="24"/>
        </w:rPr>
      </w:pPr>
    </w:p>
    <w:p w:rsidR="00F7612F" w:rsidRPr="00E04CFB" w:rsidRDefault="00F7612F" w:rsidP="00E04CFB">
      <w:pPr>
        <w:ind w:left="195"/>
        <w:jc w:val="both"/>
        <w:rPr>
          <w:rFonts w:ascii="Arial" w:hAnsi="Arial" w:cs="Arial"/>
          <w:b/>
          <w:bCs/>
          <w:sz w:val="24"/>
          <w:szCs w:val="24"/>
        </w:rPr>
      </w:pPr>
    </w:p>
    <w:p w:rsidR="00F7612F" w:rsidRPr="00E04CFB" w:rsidRDefault="00F7612F" w:rsidP="00E04CFB">
      <w:pPr>
        <w:ind w:left="195"/>
        <w:jc w:val="both"/>
        <w:rPr>
          <w:rFonts w:ascii="Arial" w:hAnsi="Arial" w:cs="Arial"/>
          <w:b/>
          <w:bCs/>
          <w:sz w:val="24"/>
          <w:szCs w:val="24"/>
        </w:rPr>
      </w:pPr>
    </w:p>
    <w:p w:rsidR="00F7612F" w:rsidRPr="00E04CFB" w:rsidRDefault="00F7612F" w:rsidP="00E04CFB">
      <w:pPr>
        <w:ind w:left="195"/>
        <w:jc w:val="both"/>
        <w:rPr>
          <w:rFonts w:ascii="Arial" w:hAnsi="Arial" w:cs="Arial"/>
          <w:b/>
          <w:bCs/>
          <w:sz w:val="24"/>
          <w:szCs w:val="24"/>
        </w:rPr>
      </w:pPr>
    </w:p>
    <w:p w:rsidR="00F7612F" w:rsidRPr="00E04CFB" w:rsidRDefault="00F7612F" w:rsidP="00E04CFB">
      <w:pPr>
        <w:ind w:left="195"/>
        <w:jc w:val="both"/>
        <w:rPr>
          <w:rFonts w:ascii="Arial" w:hAnsi="Arial" w:cs="Arial"/>
          <w:b/>
          <w:bCs/>
          <w:sz w:val="24"/>
          <w:szCs w:val="24"/>
        </w:rPr>
      </w:pPr>
    </w:p>
    <w:p w:rsidR="00F7612F" w:rsidRPr="00E04CFB" w:rsidRDefault="00F7612F" w:rsidP="00104D44">
      <w:pPr>
        <w:jc w:val="both"/>
        <w:rPr>
          <w:rFonts w:ascii="Arial" w:hAnsi="Arial" w:cs="Arial"/>
          <w:b/>
          <w:bCs/>
          <w:sz w:val="24"/>
          <w:szCs w:val="24"/>
        </w:rPr>
      </w:pPr>
    </w:p>
    <w:p w:rsidR="00F7612F" w:rsidRPr="00E04CFB" w:rsidRDefault="00F7612F" w:rsidP="00E04CFB">
      <w:pPr>
        <w:ind w:left="195"/>
        <w:jc w:val="both"/>
        <w:rPr>
          <w:rFonts w:ascii="Arial" w:hAnsi="Arial" w:cs="Arial"/>
          <w:b/>
          <w:bCs/>
          <w:sz w:val="24"/>
          <w:szCs w:val="24"/>
        </w:rPr>
      </w:pPr>
    </w:p>
    <w:p w:rsidR="00F7612F" w:rsidRPr="00E04CFB" w:rsidRDefault="00F7612F" w:rsidP="00E04CFB">
      <w:pPr>
        <w:ind w:left="195"/>
        <w:jc w:val="both"/>
        <w:rPr>
          <w:rFonts w:ascii="Arial" w:hAnsi="Arial" w:cs="Arial"/>
          <w:b/>
          <w:bCs/>
          <w:sz w:val="24"/>
          <w:szCs w:val="24"/>
        </w:rPr>
      </w:pPr>
    </w:p>
    <w:p w:rsidR="00F7612F" w:rsidRDefault="00F7612F" w:rsidP="000744B9">
      <w:pPr>
        <w:jc w:val="both"/>
        <w:rPr>
          <w:rFonts w:ascii="Arial" w:hAnsi="Arial" w:cs="Arial"/>
          <w:b/>
          <w:bCs/>
          <w:sz w:val="24"/>
          <w:szCs w:val="24"/>
        </w:rPr>
      </w:pPr>
    </w:p>
    <w:p w:rsidR="00F7612F" w:rsidRPr="00E04CFB" w:rsidRDefault="00F7612F" w:rsidP="00E04CFB">
      <w:pPr>
        <w:ind w:left="195"/>
        <w:jc w:val="both"/>
        <w:rPr>
          <w:rFonts w:ascii="Arial" w:hAnsi="Arial" w:cs="Arial"/>
          <w:b/>
          <w:bCs/>
          <w:sz w:val="24"/>
          <w:szCs w:val="24"/>
        </w:rPr>
      </w:pPr>
      <w:r>
        <w:rPr>
          <w:rFonts w:ascii="Arial" w:hAnsi="Arial" w:cs="Arial"/>
          <w:b/>
          <w:bCs/>
          <w:sz w:val="24"/>
          <w:szCs w:val="24"/>
        </w:rPr>
        <w:t>Autores: Nadia Mohamed Puente, Carlos Sánchez Fernández</w:t>
      </w:r>
    </w:p>
    <w:p w:rsidR="00F7612F" w:rsidRDefault="00F7612F" w:rsidP="00E04CFB">
      <w:pPr>
        <w:rPr>
          <w:rFonts w:ascii="Arial" w:hAnsi="Arial" w:cs="Arial"/>
          <w:b/>
          <w:bCs/>
          <w:sz w:val="24"/>
          <w:szCs w:val="24"/>
        </w:rPr>
      </w:pPr>
    </w:p>
    <w:p w:rsidR="00F7612F" w:rsidRDefault="00F7612F" w:rsidP="00E04CFB">
      <w:pPr>
        <w:rPr>
          <w:rFonts w:ascii="Arial" w:hAnsi="Arial" w:cs="Arial"/>
          <w:b/>
          <w:bCs/>
          <w:sz w:val="24"/>
          <w:szCs w:val="24"/>
        </w:rPr>
      </w:pPr>
    </w:p>
    <w:p w:rsidR="00F7612F" w:rsidRDefault="00F7612F" w:rsidP="00E04CFB">
      <w:pPr>
        <w:rPr>
          <w:rFonts w:ascii="Arial" w:hAnsi="Arial" w:cs="Arial"/>
          <w:b/>
          <w:bCs/>
          <w:sz w:val="24"/>
          <w:szCs w:val="24"/>
        </w:rPr>
      </w:pPr>
    </w:p>
    <w:p w:rsidR="00F7612F" w:rsidRPr="00E04CFB" w:rsidRDefault="00F7612F" w:rsidP="00E04CFB">
      <w:pPr>
        <w:rPr>
          <w:rFonts w:ascii="Arial" w:hAnsi="Arial" w:cs="Arial"/>
          <w:b/>
          <w:bCs/>
          <w:sz w:val="24"/>
          <w:szCs w:val="24"/>
        </w:rPr>
      </w:pPr>
      <w:r w:rsidRPr="00E04CFB">
        <w:rPr>
          <w:rFonts w:ascii="Arial" w:hAnsi="Arial" w:cs="Arial"/>
          <w:b/>
          <w:bCs/>
          <w:sz w:val="24"/>
          <w:szCs w:val="24"/>
        </w:rPr>
        <w:t>Bibliografía</w:t>
      </w:r>
    </w:p>
    <w:p w:rsidR="00F7612F" w:rsidRPr="00E04CFB" w:rsidRDefault="00F7612F" w:rsidP="00E04CFB">
      <w:pPr>
        <w:rPr>
          <w:rFonts w:ascii="Arial" w:hAnsi="Arial" w:cs="Arial"/>
          <w:color w:val="000000"/>
          <w:sz w:val="24"/>
          <w:szCs w:val="24"/>
          <w:shd w:val="clear" w:color="auto" w:fill="FFFFFF"/>
        </w:rPr>
      </w:pPr>
    </w:p>
    <w:p w:rsidR="00F7612F" w:rsidRPr="00E04CFB" w:rsidRDefault="00F7612F" w:rsidP="00E04CFB">
      <w:pPr>
        <w:pStyle w:val="ListParagraph"/>
        <w:numPr>
          <w:ilvl w:val="0"/>
          <w:numId w:val="2"/>
        </w:numPr>
        <w:rPr>
          <w:rFonts w:ascii="Arial" w:hAnsi="Arial" w:cs="Arial"/>
          <w:color w:val="000000"/>
          <w:sz w:val="24"/>
          <w:szCs w:val="24"/>
          <w:shd w:val="clear" w:color="auto" w:fill="FFFFFF"/>
        </w:rPr>
      </w:pPr>
      <w:r w:rsidRPr="00E04CFB">
        <w:rPr>
          <w:rFonts w:ascii="Arial" w:hAnsi="Arial" w:cs="Arial"/>
          <w:color w:val="000000"/>
          <w:sz w:val="24"/>
          <w:szCs w:val="24"/>
          <w:shd w:val="clear" w:color="auto" w:fill="FFFFFF"/>
        </w:rPr>
        <w:t>Deconceptos.com. (2020). </w:t>
      </w:r>
      <w:r w:rsidRPr="00E04CFB">
        <w:rPr>
          <w:rFonts w:ascii="Arial" w:hAnsi="Arial" w:cs="Arial"/>
          <w:i/>
          <w:iCs/>
          <w:color w:val="000000"/>
          <w:sz w:val="24"/>
          <w:szCs w:val="24"/>
          <w:shd w:val="clear" w:color="auto" w:fill="FFFFFF"/>
        </w:rPr>
        <w:t>Concepto de esperanza de vida - Definición en DeConceptos.com</w:t>
      </w:r>
      <w:r w:rsidRPr="00E04CFB">
        <w:rPr>
          <w:rFonts w:ascii="Arial" w:hAnsi="Arial" w:cs="Arial"/>
          <w:color w:val="000000"/>
          <w:sz w:val="24"/>
          <w:szCs w:val="24"/>
          <w:shd w:val="clear" w:color="auto" w:fill="FFFFFF"/>
        </w:rPr>
        <w:t>. [online] Available at: https://deconceptos.com/ciencias-naturales/esperanza-de-vida [Accessed 16 Jan. 2020].</w:t>
      </w:r>
    </w:p>
    <w:p w:rsidR="00F7612F" w:rsidRPr="00E04CFB" w:rsidRDefault="00F7612F" w:rsidP="00E04CFB">
      <w:pPr>
        <w:pStyle w:val="ListParagraph"/>
        <w:numPr>
          <w:ilvl w:val="0"/>
          <w:numId w:val="2"/>
        </w:numPr>
        <w:rPr>
          <w:rFonts w:ascii="Arial" w:hAnsi="Arial" w:cs="Arial"/>
          <w:color w:val="000000"/>
          <w:sz w:val="24"/>
          <w:szCs w:val="24"/>
          <w:shd w:val="clear" w:color="auto" w:fill="FFFFFF"/>
        </w:rPr>
      </w:pPr>
      <w:r w:rsidRPr="00E04CFB">
        <w:rPr>
          <w:rFonts w:ascii="Arial" w:hAnsi="Arial" w:cs="Arial"/>
          <w:color w:val="000000"/>
          <w:sz w:val="24"/>
          <w:szCs w:val="24"/>
          <w:shd w:val="clear" w:color="auto" w:fill="FFFFFF"/>
        </w:rPr>
        <w:t>Doncel, L. (2020). </w:t>
      </w:r>
      <w:r w:rsidRPr="00E04CFB">
        <w:rPr>
          <w:rFonts w:ascii="Arial" w:hAnsi="Arial" w:cs="Arial"/>
          <w:i/>
          <w:iCs/>
          <w:color w:val="000000"/>
          <w:sz w:val="24"/>
          <w:szCs w:val="24"/>
          <w:shd w:val="clear" w:color="auto" w:fill="FFFFFF"/>
        </w:rPr>
        <w:t>España no logra cerrar la brecha entre comunidades ricas y pobres</w:t>
      </w:r>
      <w:r w:rsidRPr="00E04CFB">
        <w:rPr>
          <w:rFonts w:ascii="Arial" w:hAnsi="Arial" w:cs="Arial"/>
          <w:color w:val="000000"/>
          <w:sz w:val="24"/>
          <w:szCs w:val="24"/>
          <w:shd w:val="clear" w:color="auto" w:fill="FFFFFF"/>
        </w:rPr>
        <w:t>. [online] EL PAÍS. Available at: https://elpais.com/economia/2019/05/05/actualidad/1557070525_040112.html [Accessed 24 Jan. 2020].</w:t>
      </w:r>
    </w:p>
    <w:p w:rsidR="00F7612F" w:rsidRPr="00E04CFB" w:rsidRDefault="00F7612F" w:rsidP="00E04CFB">
      <w:pPr>
        <w:pStyle w:val="ListParagraph"/>
        <w:numPr>
          <w:ilvl w:val="0"/>
          <w:numId w:val="2"/>
        </w:numPr>
        <w:rPr>
          <w:rFonts w:ascii="Arial" w:hAnsi="Arial" w:cs="Arial"/>
          <w:color w:val="000000"/>
          <w:sz w:val="24"/>
          <w:szCs w:val="24"/>
          <w:shd w:val="clear" w:color="auto" w:fill="FFFFFF"/>
        </w:rPr>
      </w:pPr>
      <w:r w:rsidRPr="00E04CFB">
        <w:rPr>
          <w:rFonts w:ascii="Arial" w:hAnsi="Arial" w:cs="Arial"/>
          <w:color w:val="000000"/>
          <w:sz w:val="24"/>
          <w:szCs w:val="24"/>
          <w:shd w:val="clear" w:color="auto" w:fill="FFFFFF"/>
        </w:rPr>
        <w:t>Mscbs.gob.es. (2020). Ministerio de Sanidad, Consumo y Bienestar Social - Portal Estadístico del SNS - Encuesta Nacional de Salud de España 2017. [online] Available at: https://www.mscbs.gob.es/estadEstudios/estadisticas/encuestaNacional/encuestaNac2017/encuestaResDetall2017.htm [Accessed 16 Jan. 2020].</w:t>
      </w:r>
    </w:p>
    <w:p w:rsidR="00F7612F" w:rsidRPr="00E04CFB" w:rsidRDefault="00F7612F" w:rsidP="00E04CFB">
      <w:pPr>
        <w:pStyle w:val="ListParagraph"/>
        <w:numPr>
          <w:ilvl w:val="0"/>
          <w:numId w:val="2"/>
        </w:numPr>
        <w:rPr>
          <w:rFonts w:ascii="Arial" w:hAnsi="Arial" w:cs="Arial"/>
          <w:color w:val="000000"/>
          <w:sz w:val="24"/>
          <w:szCs w:val="24"/>
          <w:shd w:val="clear" w:color="auto" w:fill="FFFFFF"/>
        </w:rPr>
      </w:pPr>
      <w:r w:rsidRPr="00E04CFB">
        <w:rPr>
          <w:rFonts w:ascii="Arial" w:hAnsi="Arial" w:cs="Arial"/>
          <w:color w:val="000000"/>
          <w:sz w:val="24"/>
          <w:szCs w:val="24"/>
          <w:shd w:val="clear" w:color="auto" w:fill="FFFFFF"/>
        </w:rPr>
        <w:t>EAPN España. (2020). </w:t>
      </w:r>
      <w:r w:rsidRPr="00E04CFB">
        <w:rPr>
          <w:rFonts w:ascii="Arial" w:hAnsi="Arial" w:cs="Arial"/>
          <w:i/>
          <w:iCs/>
          <w:color w:val="000000"/>
          <w:sz w:val="24"/>
          <w:szCs w:val="24"/>
          <w:shd w:val="clear" w:color="auto" w:fill="FFFFFF"/>
        </w:rPr>
        <w:t>EAPN España presenta su informe 'La Desigualdad en la Salud'</w:t>
      </w:r>
      <w:r w:rsidRPr="00E04CFB">
        <w:rPr>
          <w:rFonts w:ascii="Arial" w:hAnsi="Arial" w:cs="Arial"/>
          <w:color w:val="000000"/>
          <w:sz w:val="24"/>
          <w:szCs w:val="24"/>
          <w:shd w:val="clear" w:color="auto" w:fill="FFFFFF"/>
        </w:rPr>
        <w:t>. [online] Available at: https://eapn.es/noticias/1030/eapn-espana-presenta-su-informe-la-desigualdad-en-la-salud [Accessed 24 Jan. 2020].</w:t>
      </w:r>
    </w:p>
    <w:p w:rsidR="00F7612F" w:rsidRPr="00E04CFB" w:rsidRDefault="00F7612F" w:rsidP="00E04CFB">
      <w:pPr>
        <w:pStyle w:val="ListParagraph"/>
        <w:numPr>
          <w:ilvl w:val="0"/>
          <w:numId w:val="2"/>
        </w:numPr>
        <w:rPr>
          <w:rFonts w:ascii="Arial" w:hAnsi="Arial" w:cs="Arial"/>
          <w:b/>
          <w:bCs/>
          <w:sz w:val="24"/>
          <w:szCs w:val="24"/>
        </w:rPr>
      </w:pPr>
      <w:r w:rsidRPr="00E04CFB">
        <w:rPr>
          <w:rFonts w:ascii="Arial" w:hAnsi="Arial" w:cs="Arial"/>
          <w:color w:val="000000"/>
          <w:sz w:val="24"/>
          <w:szCs w:val="24"/>
          <w:shd w:val="clear" w:color="auto" w:fill="FFFFFF"/>
        </w:rPr>
        <w:t>Melina-gervazoni.webnode.es. (2020). </w:t>
      </w:r>
      <w:r w:rsidRPr="00E04CFB">
        <w:rPr>
          <w:rFonts w:ascii="Arial" w:hAnsi="Arial" w:cs="Arial"/>
          <w:i/>
          <w:iCs/>
          <w:color w:val="000000"/>
          <w:sz w:val="24"/>
          <w:szCs w:val="24"/>
          <w:shd w:val="clear" w:color="auto" w:fill="FFFFFF"/>
        </w:rPr>
        <w:t>Clases</w:t>
      </w:r>
      <w:r w:rsidRPr="00E04CFB">
        <w:rPr>
          <w:rFonts w:ascii="Arial" w:hAnsi="Arial" w:cs="Arial"/>
          <w:color w:val="000000"/>
          <w:sz w:val="24"/>
          <w:szCs w:val="24"/>
          <w:shd w:val="clear" w:color="auto" w:fill="FFFFFF"/>
        </w:rPr>
        <w:t>. [online] Available at: https://melina-gervazoni.webnode.es/actividades/ [Accessed 24 Jan. 2020].</w:t>
      </w:r>
    </w:p>
    <w:p w:rsidR="00F7612F" w:rsidRPr="00E04CFB" w:rsidRDefault="00F7612F" w:rsidP="00E04CFB">
      <w:pPr>
        <w:pStyle w:val="ListParagraph"/>
        <w:numPr>
          <w:ilvl w:val="0"/>
          <w:numId w:val="2"/>
        </w:numPr>
        <w:rPr>
          <w:rFonts w:ascii="Arial" w:hAnsi="Arial" w:cs="Arial"/>
          <w:b/>
          <w:bCs/>
          <w:sz w:val="24"/>
          <w:szCs w:val="24"/>
        </w:rPr>
      </w:pPr>
      <w:r w:rsidRPr="00E04CFB">
        <w:rPr>
          <w:rFonts w:ascii="Arial" w:hAnsi="Arial" w:cs="Arial"/>
          <w:color w:val="000000"/>
          <w:sz w:val="24"/>
          <w:szCs w:val="24"/>
          <w:shd w:val="clear" w:color="auto" w:fill="FFFFFF"/>
        </w:rPr>
        <w:t>Minsa.gob.pa. (2020). [online] Available at: http://www.minsa.gob.pa/sites/default/files/direcciones/informe_tecnico_de_la_jornada_taller_20_y_21_de_septiembre.pdf [Accessed 24 Jan. 2020].</w:t>
      </w:r>
    </w:p>
    <w:p w:rsidR="00F7612F" w:rsidRPr="00E04CFB" w:rsidRDefault="00F7612F" w:rsidP="00860F69">
      <w:pPr>
        <w:ind w:left="195"/>
        <w:jc w:val="both"/>
        <w:rPr>
          <w:rFonts w:ascii="Arial" w:hAnsi="Arial" w:cs="Arial"/>
          <w:sz w:val="24"/>
          <w:szCs w:val="24"/>
        </w:rPr>
      </w:pPr>
    </w:p>
    <w:sectPr w:rsidR="00F7612F" w:rsidRPr="00E04CFB" w:rsidSect="005C2A3C">
      <w:footerReference w:type="default" r:id="rId4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12F" w:rsidRDefault="00F7612F" w:rsidP="00AA33C2">
      <w:pPr>
        <w:spacing w:after="0" w:line="240" w:lineRule="auto"/>
      </w:pPr>
      <w:r>
        <w:separator/>
      </w:r>
    </w:p>
  </w:endnote>
  <w:endnote w:type="continuationSeparator" w:id="0">
    <w:p w:rsidR="00F7612F" w:rsidRDefault="00F7612F" w:rsidP="00AA3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2F" w:rsidRDefault="00F7612F" w:rsidP="0005202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612F" w:rsidRDefault="00F7612F" w:rsidP="00B03A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12F" w:rsidRDefault="00F7612F" w:rsidP="00AA33C2">
      <w:pPr>
        <w:spacing w:after="0" w:line="240" w:lineRule="auto"/>
      </w:pPr>
      <w:r>
        <w:separator/>
      </w:r>
    </w:p>
  </w:footnote>
  <w:footnote w:type="continuationSeparator" w:id="0">
    <w:p w:rsidR="00F7612F" w:rsidRDefault="00F7612F" w:rsidP="00AA3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C94"/>
    <w:multiLevelType w:val="hybridMultilevel"/>
    <w:tmpl w:val="7EC4C7D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26850C7"/>
    <w:multiLevelType w:val="hybridMultilevel"/>
    <w:tmpl w:val="3D044A8E"/>
    <w:lvl w:ilvl="0" w:tplc="9E6E8D66">
      <w:start w:val="1"/>
      <w:numFmt w:val="bullet"/>
      <w:lvlText w:val="•"/>
      <w:lvlJc w:val="left"/>
      <w:pPr>
        <w:tabs>
          <w:tab w:val="num" w:pos="720"/>
        </w:tabs>
        <w:ind w:left="720" w:hanging="360"/>
      </w:pPr>
      <w:rPr>
        <w:rFonts w:ascii="Times New Roman" w:hAnsi="Times New Roman" w:cs="Times New Roman" w:hint="default"/>
      </w:rPr>
    </w:lvl>
    <w:lvl w:ilvl="1" w:tplc="0540B3D2">
      <w:start w:val="1"/>
      <w:numFmt w:val="bullet"/>
      <w:lvlText w:val="•"/>
      <w:lvlJc w:val="left"/>
      <w:pPr>
        <w:tabs>
          <w:tab w:val="num" w:pos="1440"/>
        </w:tabs>
        <w:ind w:left="1440" w:hanging="360"/>
      </w:pPr>
      <w:rPr>
        <w:rFonts w:ascii="Times New Roman" w:hAnsi="Times New Roman" w:cs="Times New Roman" w:hint="default"/>
      </w:rPr>
    </w:lvl>
    <w:lvl w:ilvl="2" w:tplc="15E8B0FA">
      <w:start w:val="1"/>
      <w:numFmt w:val="bullet"/>
      <w:lvlText w:val="•"/>
      <w:lvlJc w:val="left"/>
      <w:pPr>
        <w:tabs>
          <w:tab w:val="num" w:pos="2160"/>
        </w:tabs>
        <w:ind w:left="2160" w:hanging="360"/>
      </w:pPr>
      <w:rPr>
        <w:rFonts w:ascii="Times New Roman" w:hAnsi="Times New Roman" w:cs="Times New Roman" w:hint="default"/>
      </w:rPr>
    </w:lvl>
    <w:lvl w:ilvl="3" w:tplc="FE68600A">
      <w:start w:val="1"/>
      <w:numFmt w:val="bullet"/>
      <w:lvlText w:val="•"/>
      <w:lvlJc w:val="left"/>
      <w:pPr>
        <w:tabs>
          <w:tab w:val="num" w:pos="2880"/>
        </w:tabs>
        <w:ind w:left="2880" w:hanging="360"/>
      </w:pPr>
      <w:rPr>
        <w:rFonts w:ascii="Times New Roman" w:hAnsi="Times New Roman" w:cs="Times New Roman" w:hint="default"/>
      </w:rPr>
    </w:lvl>
    <w:lvl w:ilvl="4" w:tplc="D00AB488">
      <w:start w:val="1"/>
      <w:numFmt w:val="bullet"/>
      <w:lvlText w:val="•"/>
      <w:lvlJc w:val="left"/>
      <w:pPr>
        <w:tabs>
          <w:tab w:val="num" w:pos="3600"/>
        </w:tabs>
        <w:ind w:left="3600" w:hanging="360"/>
      </w:pPr>
      <w:rPr>
        <w:rFonts w:ascii="Times New Roman" w:hAnsi="Times New Roman" w:cs="Times New Roman" w:hint="default"/>
      </w:rPr>
    </w:lvl>
    <w:lvl w:ilvl="5" w:tplc="6FE89E38">
      <w:start w:val="1"/>
      <w:numFmt w:val="bullet"/>
      <w:lvlText w:val="•"/>
      <w:lvlJc w:val="left"/>
      <w:pPr>
        <w:tabs>
          <w:tab w:val="num" w:pos="4320"/>
        </w:tabs>
        <w:ind w:left="4320" w:hanging="360"/>
      </w:pPr>
      <w:rPr>
        <w:rFonts w:ascii="Times New Roman" w:hAnsi="Times New Roman" w:cs="Times New Roman" w:hint="default"/>
      </w:rPr>
    </w:lvl>
    <w:lvl w:ilvl="6" w:tplc="6EECE072">
      <w:start w:val="1"/>
      <w:numFmt w:val="bullet"/>
      <w:lvlText w:val="•"/>
      <w:lvlJc w:val="left"/>
      <w:pPr>
        <w:tabs>
          <w:tab w:val="num" w:pos="5040"/>
        </w:tabs>
        <w:ind w:left="5040" w:hanging="360"/>
      </w:pPr>
      <w:rPr>
        <w:rFonts w:ascii="Times New Roman" w:hAnsi="Times New Roman" w:cs="Times New Roman" w:hint="default"/>
      </w:rPr>
    </w:lvl>
    <w:lvl w:ilvl="7" w:tplc="1436B7F6">
      <w:start w:val="1"/>
      <w:numFmt w:val="bullet"/>
      <w:lvlText w:val="•"/>
      <w:lvlJc w:val="left"/>
      <w:pPr>
        <w:tabs>
          <w:tab w:val="num" w:pos="5760"/>
        </w:tabs>
        <w:ind w:left="5760" w:hanging="360"/>
      </w:pPr>
      <w:rPr>
        <w:rFonts w:ascii="Times New Roman" w:hAnsi="Times New Roman" w:cs="Times New Roman" w:hint="default"/>
      </w:rPr>
    </w:lvl>
    <w:lvl w:ilvl="8" w:tplc="FCE6B6D2">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162E0870"/>
    <w:multiLevelType w:val="hybridMultilevel"/>
    <w:tmpl w:val="59B62056"/>
    <w:lvl w:ilvl="0" w:tplc="0390FDCE">
      <w:start w:val="1"/>
      <w:numFmt w:val="bullet"/>
      <w:lvlText w:val="-"/>
      <w:lvlJc w:val="left"/>
      <w:pPr>
        <w:ind w:left="555" w:hanging="360"/>
      </w:pPr>
      <w:rPr>
        <w:rFonts w:ascii="Calibri" w:eastAsia="Times New Roman" w:hAnsi="Calibri" w:hint="default"/>
      </w:rPr>
    </w:lvl>
    <w:lvl w:ilvl="1" w:tplc="0C0A0003">
      <w:start w:val="1"/>
      <w:numFmt w:val="bullet"/>
      <w:lvlText w:val="o"/>
      <w:lvlJc w:val="left"/>
      <w:pPr>
        <w:ind w:left="1275" w:hanging="360"/>
      </w:pPr>
      <w:rPr>
        <w:rFonts w:ascii="Courier New" w:hAnsi="Courier New" w:cs="Courier New" w:hint="default"/>
      </w:rPr>
    </w:lvl>
    <w:lvl w:ilvl="2" w:tplc="0C0A0005">
      <w:start w:val="1"/>
      <w:numFmt w:val="bullet"/>
      <w:lvlText w:val=""/>
      <w:lvlJc w:val="left"/>
      <w:pPr>
        <w:ind w:left="1995" w:hanging="360"/>
      </w:pPr>
      <w:rPr>
        <w:rFonts w:ascii="Wingdings" w:hAnsi="Wingdings" w:cs="Wingdings" w:hint="default"/>
      </w:rPr>
    </w:lvl>
    <w:lvl w:ilvl="3" w:tplc="0C0A0001">
      <w:start w:val="1"/>
      <w:numFmt w:val="bullet"/>
      <w:lvlText w:val=""/>
      <w:lvlJc w:val="left"/>
      <w:pPr>
        <w:ind w:left="2715" w:hanging="360"/>
      </w:pPr>
      <w:rPr>
        <w:rFonts w:ascii="Symbol" w:hAnsi="Symbol" w:cs="Symbol" w:hint="default"/>
      </w:rPr>
    </w:lvl>
    <w:lvl w:ilvl="4" w:tplc="0C0A0003">
      <w:start w:val="1"/>
      <w:numFmt w:val="bullet"/>
      <w:lvlText w:val="o"/>
      <w:lvlJc w:val="left"/>
      <w:pPr>
        <w:ind w:left="3435" w:hanging="360"/>
      </w:pPr>
      <w:rPr>
        <w:rFonts w:ascii="Courier New" w:hAnsi="Courier New" w:cs="Courier New" w:hint="default"/>
      </w:rPr>
    </w:lvl>
    <w:lvl w:ilvl="5" w:tplc="0C0A0005">
      <w:start w:val="1"/>
      <w:numFmt w:val="bullet"/>
      <w:lvlText w:val=""/>
      <w:lvlJc w:val="left"/>
      <w:pPr>
        <w:ind w:left="4155" w:hanging="360"/>
      </w:pPr>
      <w:rPr>
        <w:rFonts w:ascii="Wingdings" w:hAnsi="Wingdings" w:cs="Wingdings" w:hint="default"/>
      </w:rPr>
    </w:lvl>
    <w:lvl w:ilvl="6" w:tplc="0C0A0001">
      <w:start w:val="1"/>
      <w:numFmt w:val="bullet"/>
      <w:lvlText w:val=""/>
      <w:lvlJc w:val="left"/>
      <w:pPr>
        <w:ind w:left="4875" w:hanging="360"/>
      </w:pPr>
      <w:rPr>
        <w:rFonts w:ascii="Symbol" w:hAnsi="Symbol" w:cs="Symbol" w:hint="default"/>
      </w:rPr>
    </w:lvl>
    <w:lvl w:ilvl="7" w:tplc="0C0A0003">
      <w:start w:val="1"/>
      <w:numFmt w:val="bullet"/>
      <w:lvlText w:val="o"/>
      <w:lvlJc w:val="left"/>
      <w:pPr>
        <w:ind w:left="5595" w:hanging="360"/>
      </w:pPr>
      <w:rPr>
        <w:rFonts w:ascii="Courier New" w:hAnsi="Courier New" w:cs="Courier New" w:hint="default"/>
      </w:rPr>
    </w:lvl>
    <w:lvl w:ilvl="8" w:tplc="0C0A0005">
      <w:start w:val="1"/>
      <w:numFmt w:val="bullet"/>
      <w:lvlText w:val=""/>
      <w:lvlJc w:val="left"/>
      <w:pPr>
        <w:ind w:left="6315" w:hanging="360"/>
      </w:pPr>
      <w:rPr>
        <w:rFonts w:ascii="Wingdings" w:hAnsi="Wingdings" w:cs="Wingdings" w:hint="default"/>
      </w:rPr>
    </w:lvl>
  </w:abstractNum>
  <w:abstractNum w:abstractNumId="3">
    <w:nsid w:val="23467973"/>
    <w:multiLevelType w:val="hybridMultilevel"/>
    <w:tmpl w:val="001ED880"/>
    <w:lvl w:ilvl="0" w:tplc="41363296">
      <w:start w:val="1"/>
      <w:numFmt w:val="bullet"/>
      <w:lvlText w:val="-"/>
      <w:lvlJc w:val="left"/>
      <w:pPr>
        <w:ind w:left="555" w:hanging="360"/>
      </w:pPr>
      <w:rPr>
        <w:rFonts w:ascii="Calibri" w:eastAsia="Times New Roman" w:hAnsi="Calibri" w:hint="default"/>
      </w:rPr>
    </w:lvl>
    <w:lvl w:ilvl="1" w:tplc="0C0A0003">
      <w:start w:val="1"/>
      <w:numFmt w:val="bullet"/>
      <w:lvlText w:val="o"/>
      <w:lvlJc w:val="left"/>
      <w:pPr>
        <w:ind w:left="1275" w:hanging="360"/>
      </w:pPr>
      <w:rPr>
        <w:rFonts w:ascii="Courier New" w:hAnsi="Courier New" w:cs="Courier New" w:hint="default"/>
      </w:rPr>
    </w:lvl>
    <w:lvl w:ilvl="2" w:tplc="0C0A0005">
      <w:start w:val="1"/>
      <w:numFmt w:val="bullet"/>
      <w:lvlText w:val=""/>
      <w:lvlJc w:val="left"/>
      <w:pPr>
        <w:ind w:left="1995" w:hanging="360"/>
      </w:pPr>
      <w:rPr>
        <w:rFonts w:ascii="Wingdings" w:hAnsi="Wingdings" w:cs="Wingdings" w:hint="default"/>
      </w:rPr>
    </w:lvl>
    <w:lvl w:ilvl="3" w:tplc="0C0A0001">
      <w:start w:val="1"/>
      <w:numFmt w:val="bullet"/>
      <w:lvlText w:val=""/>
      <w:lvlJc w:val="left"/>
      <w:pPr>
        <w:ind w:left="2715" w:hanging="360"/>
      </w:pPr>
      <w:rPr>
        <w:rFonts w:ascii="Symbol" w:hAnsi="Symbol" w:cs="Symbol" w:hint="default"/>
      </w:rPr>
    </w:lvl>
    <w:lvl w:ilvl="4" w:tplc="0C0A0003">
      <w:start w:val="1"/>
      <w:numFmt w:val="bullet"/>
      <w:lvlText w:val="o"/>
      <w:lvlJc w:val="left"/>
      <w:pPr>
        <w:ind w:left="3435" w:hanging="360"/>
      </w:pPr>
      <w:rPr>
        <w:rFonts w:ascii="Courier New" w:hAnsi="Courier New" w:cs="Courier New" w:hint="default"/>
      </w:rPr>
    </w:lvl>
    <w:lvl w:ilvl="5" w:tplc="0C0A0005">
      <w:start w:val="1"/>
      <w:numFmt w:val="bullet"/>
      <w:lvlText w:val=""/>
      <w:lvlJc w:val="left"/>
      <w:pPr>
        <w:ind w:left="4155" w:hanging="360"/>
      </w:pPr>
      <w:rPr>
        <w:rFonts w:ascii="Wingdings" w:hAnsi="Wingdings" w:cs="Wingdings" w:hint="default"/>
      </w:rPr>
    </w:lvl>
    <w:lvl w:ilvl="6" w:tplc="0C0A0001">
      <w:start w:val="1"/>
      <w:numFmt w:val="bullet"/>
      <w:lvlText w:val=""/>
      <w:lvlJc w:val="left"/>
      <w:pPr>
        <w:ind w:left="4875" w:hanging="360"/>
      </w:pPr>
      <w:rPr>
        <w:rFonts w:ascii="Symbol" w:hAnsi="Symbol" w:cs="Symbol" w:hint="default"/>
      </w:rPr>
    </w:lvl>
    <w:lvl w:ilvl="7" w:tplc="0C0A0003">
      <w:start w:val="1"/>
      <w:numFmt w:val="bullet"/>
      <w:lvlText w:val="o"/>
      <w:lvlJc w:val="left"/>
      <w:pPr>
        <w:ind w:left="5595" w:hanging="360"/>
      </w:pPr>
      <w:rPr>
        <w:rFonts w:ascii="Courier New" w:hAnsi="Courier New" w:cs="Courier New" w:hint="default"/>
      </w:rPr>
    </w:lvl>
    <w:lvl w:ilvl="8" w:tplc="0C0A0005">
      <w:start w:val="1"/>
      <w:numFmt w:val="bullet"/>
      <w:lvlText w:val=""/>
      <w:lvlJc w:val="left"/>
      <w:pPr>
        <w:ind w:left="6315" w:hanging="360"/>
      </w:pPr>
      <w:rPr>
        <w:rFonts w:ascii="Wingdings" w:hAnsi="Wingdings" w:cs="Wingdings" w:hint="default"/>
      </w:rPr>
    </w:lvl>
  </w:abstractNum>
  <w:abstractNum w:abstractNumId="4">
    <w:nsid w:val="309346A7"/>
    <w:multiLevelType w:val="hybridMultilevel"/>
    <w:tmpl w:val="C79ADAC0"/>
    <w:lvl w:ilvl="0" w:tplc="B8F66BE0">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4969025E"/>
    <w:multiLevelType w:val="hybridMultilevel"/>
    <w:tmpl w:val="C4629C26"/>
    <w:lvl w:ilvl="0" w:tplc="0C441212">
      <w:start w:val="1"/>
      <w:numFmt w:val="bullet"/>
      <w:lvlText w:val="-"/>
      <w:lvlJc w:val="left"/>
      <w:pPr>
        <w:ind w:left="705" w:hanging="360"/>
      </w:pPr>
      <w:rPr>
        <w:rFonts w:ascii="Calibri" w:eastAsia="Times New Roman" w:hAnsi="Calibri" w:hint="default"/>
      </w:rPr>
    </w:lvl>
    <w:lvl w:ilvl="1" w:tplc="0C0A0003">
      <w:start w:val="1"/>
      <w:numFmt w:val="bullet"/>
      <w:lvlText w:val="o"/>
      <w:lvlJc w:val="left"/>
      <w:pPr>
        <w:ind w:left="1425" w:hanging="360"/>
      </w:pPr>
      <w:rPr>
        <w:rFonts w:ascii="Courier New" w:hAnsi="Courier New" w:cs="Courier New" w:hint="default"/>
      </w:rPr>
    </w:lvl>
    <w:lvl w:ilvl="2" w:tplc="0C0A0005">
      <w:start w:val="1"/>
      <w:numFmt w:val="bullet"/>
      <w:lvlText w:val=""/>
      <w:lvlJc w:val="left"/>
      <w:pPr>
        <w:ind w:left="2145" w:hanging="360"/>
      </w:pPr>
      <w:rPr>
        <w:rFonts w:ascii="Wingdings" w:hAnsi="Wingdings" w:cs="Wingdings" w:hint="default"/>
      </w:rPr>
    </w:lvl>
    <w:lvl w:ilvl="3" w:tplc="0C0A0001">
      <w:start w:val="1"/>
      <w:numFmt w:val="bullet"/>
      <w:lvlText w:val=""/>
      <w:lvlJc w:val="left"/>
      <w:pPr>
        <w:ind w:left="2865" w:hanging="360"/>
      </w:pPr>
      <w:rPr>
        <w:rFonts w:ascii="Symbol" w:hAnsi="Symbol" w:cs="Symbol" w:hint="default"/>
      </w:rPr>
    </w:lvl>
    <w:lvl w:ilvl="4" w:tplc="0C0A0003">
      <w:start w:val="1"/>
      <w:numFmt w:val="bullet"/>
      <w:lvlText w:val="o"/>
      <w:lvlJc w:val="left"/>
      <w:pPr>
        <w:ind w:left="3585" w:hanging="360"/>
      </w:pPr>
      <w:rPr>
        <w:rFonts w:ascii="Courier New" w:hAnsi="Courier New" w:cs="Courier New" w:hint="default"/>
      </w:rPr>
    </w:lvl>
    <w:lvl w:ilvl="5" w:tplc="0C0A0005">
      <w:start w:val="1"/>
      <w:numFmt w:val="bullet"/>
      <w:lvlText w:val=""/>
      <w:lvlJc w:val="left"/>
      <w:pPr>
        <w:ind w:left="4305" w:hanging="360"/>
      </w:pPr>
      <w:rPr>
        <w:rFonts w:ascii="Wingdings" w:hAnsi="Wingdings" w:cs="Wingdings" w:hint="default"/>
      </w:rPr>
    </w:lvl>
    <w:lvl w:ilvl="6" w:tplc="0C0A0001">
      <w:start w:val="1"/>
      <w:numFmt w:val="bullet"/>
      <w:lvlText w:val=""/>
      <w:lvlJc w:val="left"/>
      <w:pPr>
        <w:ind w:left="5025" w:hanging="360"/>
      </w:pPr>
      <w:rPr>
        <w:rFonts w:ascii="Symbol" w:hAnsi="Symbol" w:cs="Symbol" w:hint="default"/>
      </w:rPr>
    </w:lvl>
    <w:lvl w:ilvl="7" w:tplc="0C0A0003">
      <w:start w:val="1"/>
      <w:numFmt w:val="bullet"/>
      <w:lvlText w:val="o"/>
      <w:lvlJc w:val="left"/>
      <w:pPr>
        <w:ind w:left="5745" w:hanging="360"/>
      </w:pPr>
      <w:rPr>
        <w:rFonts w:ascii="Courier New" w:hAnsi="Courier New" w:cs="Courier New" w:hint="default"/>
      </w:rPr>
    </w:lvl>
    <w:lvl w:ilvl="8" w:tplc="0C0A0005">
      <w:start w:val="1"/>
      <w:numFmt w:val="bullet"/>
      <w:lvlText w:val=""/>
      <w:lvlJc w:val="left"/>
      <w:pPr>
        <w:ind w:left="6465" w:hanging="360"/>
      </w:pPr>
      <w:rPr>
        <w:rFonts w:ascii="Wingdings" w:hAnsi="Wingdings" w:cs="Wingdings" w:hint="default"/>
      </w:rPr>
    </w:lvl>
  </w:abstractNum>
  <w:abstractNum w:abstractNumId="6">
    <w:nsid w:val="68A55843"/>
    <w:multiLevelType w:val="hybridMultilevel"/>
    <w:tmpl w:val="8F40F4F4"/>
    <w:lvl w:ilvl="0" w:tplc="BE9A913E">
      <w:start w:val="1"/>
      <w:numFmt w:val="bullet"/>
      <w:lvlText w:val="•"/>
      <w:lvlJc w:val="left"/>
      <w:pPr>
        <w:tabs>
          <w:tab w:val="num" w:pos="720"/>
        </w:tabs>
        <w:ind w:left="720" w:hanging="360"/>
      </w:pPr>
      <w:rPr>
        <w:rFonts w:ascii="Times New Roman" w:hAnsi="Times New Roman" w:cs="Times New Roman" w:hint="default"/>
      </w:rPr>
    </w:lvl>
    <w:lvl w:ilvl="1" w:tplc="88B887D6">
      <w:start w:val="1"/>
      <w:numFmt w:val="bullet"/>
      <w:lvlText w:val="•"/>
      <w:lvlJc w:val="left"/>
      <w:pPr>
        <w:tabs>
          <w:tab w:val="num" w:pos="1440"/>
        </w:tabs>
        <w:ind w:left="1440" w:hanging="360"/>
      </w:pPr>
      <w:rPr>
        <w:rFonts w:ascii="Times New Roman" w:hAnsi="Times New Roman" w:cs="Times New Roman" w:hint="default"/>
      </w:rPr>
    </w:lvl>
    <w:lvl w:ilvl="2" w:tplc="AD32CB6E">
      <w:start w:val="1"/>
      <w:numFmt w:val="bullet"/>
      <w:lvlText w:val="•"/>
      <w:lvlJc w:val="left"/>
      <w:pPr>
        <w:tabs>
          <w:tab w:val="num" w:pos="2160"/>
        </w:tabs>
        <w:ind w:left="2160" w:hanging="360"/>
      </w:pPr>
      <w:rPr>
        <w:rFonts w:ascii="Times New Roman" w:hAnsi="Times New Roman" w:cs="Times New Roman" w:hint="default"/>
      </w:rPr>
    </w:lvl>
    <w:lvl w:ilvl="3" w:tplc="E090B916">
      <w:start w:val="1"/>
      <w:numFmt w:val="bullet"/>
      <w:lvlText w:val="•"/>
      <w:lvlJc w:val="left"/>
      <w:pPr>
        <w:tabs>
          <w:tab w:val="num" w:pos="2880"/>
        </w:tabs>
        <w:ind w:left="2880" w:hanging="360"/>
      </w:pPr>
      <w:rPr>
        <w:rFonts w:ascii="Times New Roman" w:hAnsi="Times New Roman" w:cs="Times New Roman" w:hint="default"/>
      </w:rPr>
    </w:lvl>
    <w:lvl w:ilvl="4" w:tplc="0D421052">
      <w:start w:val="1"/>
      <w:numFmt w:val="bullet"/>
      <w:lvlText w:val="•"/>
      <w:lvlJc w:val="left"/>
      <w:pPr>
        <w:tabs>
          <w:tab w:val="num" w:pos="3600"/>
        </w:tabs>
        <w:ind w:left="3600" w:hanging="360"/>
      </w:pPr>
      <w:rPr>
        <w:rFonts w:ascii="Times New Roman" w:hAnsi="Times New Roman" w:cs="Times New Roman" w:hint="default"/>
      </w:rPr>
    </w:lvl>
    <w:lvl w:ilvl="5" w:tplc="9B48AC6E">
      <w:start w:val="1"/>
      <w:numFmt w:val="bullet"/>
      <w:lvlText w:val="•"/>
      <w:lvlJc w:val="left"/>
      <w:pPr>
        <w:tabs>
          <w:tab w:val="num" w:pos="4320"/>
        </w:tabs>
        <w:ind w:left="4320" w:hanging="360"/>
      </w:pPr>
      <w:rPr>
        <w:rFonts w:ascii="Times New Roman" w:hAnsi="Times New Roman" w:cs="Times New Roman" w:hint="default"/>
      </w:rPr>
    </w:lvl>
    <w:lvl w:ilvl="6" w:tplc="87348004">
      <w:start w:val="1"/>
      <w:numFmt w:val="bullet"/>
      <w:lvlText w:val="•"/>
      <w:lvlJc w:val="left"/>
      <w:pPr>
        <w:tabs>
          <w:tab w:val="num" w:pos="5040"/>
        </w:tabs>
        <w:ind w:left="5040" w:hanging="360"/>
      </w:pPr>
      <w:rPr>
        <w:rFonts w:ascii="Times New Roman" w:hAnsi="Times New Roman" w:cs="Times New Roman" w:hint="default"/>
      </w:rPr>
    </w:lvl>
    <w:lvl w:ilvl="7" w:tplc="81225AB8">
      <w:start w:val="1"/>
      <w:numFmt w:val="bullet"/>
      <w:lvlText w:val="•"/>
      <w:lvlJc w:val="left"/>
      <w:pPr>
        <w:tabs>
          <w:tab w:val="num" w:pos="5760"/>
        </w:tabs>
        <w:ind w:left="5760" w:hanging="360"/>
      </w:pPr>
      <w:rPr>
        <w:rFonts w:ascii="Times New Roman" w:hAnsi="Times New Roman" w:cs="Times New Roman" w:hint="default"/>
      </w:rPr>
    </w:lvl>
    <w:lvl w:ilvl="8" w:tplc="9858022C">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70500EE4"/>
    <w:multiLevelType w:val="hybridMultilevel"/>
    <w:tmpl w:val="13C4C776"/>
    <w:lvl w:ilvl="0" w:tplc="AE78DE06">
      <w:start w:val="1"/>
      <w:numFmt w:val="bullet"/>
      <w:lvlText w:val="-"/>
      <w:lvlJc w:val="left"/>
      <w:pPr>
        <w:ind w:left="615" w:hanging="360"/>
      </w:pPr>
      <w:rPr>
        <w:rFonts w:ascii="Calibri" w:eastAsia="Times New Roman" w:hAnsi="Calibri" w:hint="default"/>
      </w:rPr>
    </w:lvl>
    <w:lvl w:ilvl="1" w:tplc="0C0A0003">
      <w:start w:val="1"/>
      <w:numFmt w:val="bullet"/>
      <w:lvlText w:val="o"/>
      <w:lvlJc w:val="left"/>
      <w:pPr>
        <w:ind w:left="1335" w:hanging="360"/>
      </w:pPr>
      <w:rPr>
        <w:rFonts w:ascii="Courier New" w:hAnsi="Courier New" w:cs="Courier New" w:hint="default"/>
      </w:rPr>
    </w:lvl>
    <w:lvl w:ilvl="2" w:tplc="0C0A0005">
      <w:start w:val="1"/>
      <w:numFmt w:val="bullet"/>
      <w:lvlText w:val=""/>
      <w:lvlJc w:val="left"/>
      <w:pPr>
        <w:ind w:left="2055" w:hanging="360"/>
      </w:pPr>
      <w:rPr>
        <w:rFonts w:ascii="Wingdings" w:hAnsi="Wingdings" w:cs="Wingdings" w:hint="default"/>
      </w:rPr>
    </w:lvl>
    <w:lvl w:ilvl="3" w:tplc="0C0A0001">
      <w:start w:val="1"/>
      <w:numFmt w:val="bullet"/>
      <w:lvlText w:val=""/>
      <w:lvlJc w:val="left"/>
      <w:pPr>
        <w:ind w:left="2775" w:hanging="360"/>
      </w:pPr>
      <w:rPr>
        <w:rFonts w:ascii="Symbol" w:hAnsi="Symbol" w:cs="Symbol" w:hint="default"/>
      </w:rPr>
    </w:lvl>
    <w:lvl w:ilvl="4" w:tplc="0C0A0003">
      <w:start w:val="1"/>
      <w:numFmt w:val="bullet"/>
      <w:lvlText w:val="o"/>
      <w:lvlJc w:val="left"/>
      <w:pPr>
        <w:ind w:left="3495" w:hanging="360"/>
      </w:pPr>
      <w:rPr>
        <w:rFonts w:ascii="Courier New" w:hAnsi="Courier New" w:cs="Courier New" w:hint="default"/>
      </w:rPr>
    </w:lvl>
    <w:lvl w:ilvl="5" w:tplc="0C0A0005">
      <w:start w:val="1"/>
      <w:numFmt w:val="bullet"/>
      <w:lvlText w:val=""/>
      <w:lvlJc w:val="left"/>
      <w:pPr>
        <w:ind w:left="4215" w:hanging="360"/>
      </w:pPr>
      <w:rPr>
        <w:rFonts w:ascii="Wingdings" w:hAnsi="Wingdings" w:cs="Wingdings" w:hint="default"/>
      </w:rPr>
    </w:lvl>
    <w:lvl w:ilvl="6" w:tplc="0C0A0001">
      <w:start w:val="1"/>
      <w:numFmt w:val="bullet"/>
      <w:lvlText w:val=""/>
      <w:lvlJc w:val="left"/>
      <w:pPr>
        <w:ind w:left="4935" w:hanging="360"/>
      </w:pPr>
      <w:rPr>
        <w:rFonts w:ascii="Symbol" w:hAnsi="Symbol" w:cs="Symbol" w:hint="default"/>
      </w:rPr>
    </w:lvl>
    <w:lvl w:ilvl="7" w:tplc="0C0A0003">
      <w:start w:val="1"/>
      <w:numFmt w:val="bullet"/>
      <w:lvlText w:val="o"/>
      <w:lvlJc w:val="left"/>
      <w:pPr>
        <w:ind w:left="5655" w:hanging="360"/>
      </w:pPr>
      <w:rPr>
        <w:rFonts w:ascii="Courier New" w:hAnsi="Courier New" w:cs="Courier New" w:hint="default"/>
      </w:rPr>
    </w:lvl>
    <w:lvl w:ilvl="8" w:tplc="0C0A0005">
      <w:start w:val="1"/>
      <w:numFmt w:val="bullet"/>
      <w:lvlText w:val=""/>
      <w:lvlJc w:val="left"/>
      <w:pPr>
        <w:ind w:left="6375" w:hanging="360"/>
      </w:pPr>
      <w:rPr>
        <w:rFonts w:ascii="Wingdings" w:hAnsi="Wingdings" w:cs="Wingdings" w:hint="default"/>
      </w:rPr>
    </w:lvl>
  </w:abstractNum>
  <w:num w:numId="1">
    <w:abstractNumId w:val="0"/>
  </w:num>
  <w:num w:numId="2">
    <w:abstractNumId w:val="3"/>
  </w:num>
  <w:num w:numId="3">
    <w:abstractNumId w:val="2"/>
  </w:num>
  <w:num w:numId="4">
    <w:abstractNumId w:val="5"/>
  </w:num>
  <w:num w:numId="5">
    <w:abstractNumId w:val="7"/>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DC5"/>
    <w:rsid w:val="00014A4E"/>
    <w:rsid w:val="0001732C"/>
    <w:rsid w:val="00020DBE"/>
    <w:rsid w:val="00052024"/>
    <w:rsid w:val="000605EB"/>
    <w:rsid w:val="00061295"/>
    <w:rsid w:val="000744B9"/>
    <w:rsid w:val="000A0E59"/>
    <w:rsid w:val="000A3EE2"/>
    <w:rsid w:val="000B17EF"/>
    <w:rsid w:val="000D6A29"/>
    <w:rsid w:val="000F076A"/>
    <w:rsid w:val="001006E0"/>
    <w:rsid w:val="00104D44"/>
    <w:rsid w:val="00112AB2"/>
    <w:rsid w:val="00133BAD"/>
    <w:rsid w:val="00156603"/>
    <w:rsid w:val="0016618D"/>
    <w:rsid w:val="001730B0"/>
    <w:rsid w:val="0019720C"/>
    <w:rsid w:val="001B376A"/>
    <w:rsid w:val="001B5B64"/>
    <w:rsid w:val="001D2D65"/>
    <w:rsid w:val="001D5365"/>
    <w:rsid w:val="001D7B72"/>
    <w:rsid w:val="001F40DC"/>
    <w:rsid w:val="00211D92"/>
    <w:rsid w:val="00212C90"/>
    <w:rsid w:val="00233808"/>
    <w:rsid w:val="0026109A"/>
    <w:rsid w:val="0029339F"/>
    <w:rsid w:val="002A3C23"/>
    <w:rsid w:val="002A70DB"/>
    <w:rsid w:val="002B40AB"/>
    <w:rsid w:val="002E2DA8"/>
    <w:rsid w:val="002E2F21"/>
    <w:rsid w:val="002F0532"/>
    <w:rsid w:val="00373520"/>
    <w:rsid w:val="00383CE8"/>
    <w:rsid w:val="003B3224"/>
    <w:rsid w:val="003D5A27"/>
    <w:rsid w:val="00414135"/>
    <w:rsid w:val="00426A90"/>
    <w:rsid w:val="00471060"/>
    <w:rsid w:val="004818BA"/>
    <w:rsid w:val="004A01AE"/>
    <w:rsid w:val="004B290F"/>
    <w:rsid w:val="00502C93"/>
    <w:rsid w:val="00513048"/>
    <w:rsid w:val="0052472B"/>
    <w:rsid w:val="005251DD"/>
    <w:rsid w:val="00557BA9"/>
    <w:rsid w:val="00572C04"/>
    <w:rsid w:val="00575FC3"/>
    <w:rsid w:val="00581B70"/>
    <w:rsid w:val="00583FC3"/>
    <w:rsid w:val="005B0F5D"/>
    <w:rsid w:val="005C2A3C"/>
    <w:rsid w:val="005C3D5F"/>
    <w:rsid w:val="005F24E0"/>
    <w:rsid w:val="005F6F01"/>
    <w:rsid w:val="0065541E"/>
    <w:rsid w:val="00656459"/>
    <w:rsid w:val="00662A14"/>
    <w:rsid w:val="00665CF1"/>
    <w:rsid w:val="006B0FA2"/>
    <w:rsid w:val="006B58EF"/>
    <w:rsid w:val="006B6AE8"/>
    <w:rsid w:val="006E08BF"/>
    <w:rsid w:val="007013DA"/>
    <w:rsid w:val="00702A03"/>
    <w:rsid w:val="007034B6"/>
    <w:rsid w:val="00710CFB"/>
    <w:rsid w:val="00730CDF"/>
    <w:rsid w:val="00755E14"/>
    <w:rsid w:val="00762844"/>
    <w:rsid w:val="00794E57"/>
    <w:rsid w:val="007C6906"/>
    <w:rsid w:val="007E2E0D"/>
    <w:rsid w:val="007E7790"/>
    <w:rsid w:val="008318A0"/>
    <w:rsid w:val="00837EE8"/>
    <w:rsid w:val="00860F69"/>
    <w:rsid w:val="00873D67"/>
    <w:rsid w:val="008821AC"/>
    <w:rsid w:val="008B7284"/>
    <w:rsid w:val="00902897"/>
    <w:rsid w:val="00911748"/>
    <w:rsid w:val="009632A0"/>
    <w:rsid w:val="009740FF"/>
    <w:rsid w:val="009750EE"/>
    <w:rsid w:val="009A2DC5"/>
    <w:rsid w:val="009B4DEC"/>
    <w:rsid w:val="009D371C"/>
    <w:rsid w:val="009F1A59"/>
    <w:rsid w:val="009F27AF"/>
    <w:rsid w:val="00A07692"/>
    <w:rsid w:val="00A75EAC"/>
    <w:rsid w:val="00AA33C2"/>
    <w:rsid w:val="00AB2B29"/>
    <w:rsid w:val="00B03ACC"/>
    <w:rsid w:val="00B148A8"/>
    <w:rsid w:val="00B31F9A"/>
    <w:rsid w:val="00B42F84"/>
    <w:rsid w:val="00B76D2D"/>
    <w:rsid w:val="00B94C07"/>
    <w:rsid w:val="00BC5B0E"/>
    <w:rsid w:val="00C14906"/>
    <w:rsid w:val="00C23C8E"/>
    <w:rsid w:val="00C403F7"/>
    <w:rsid w:val="00C45710"/>
    <w:rsid w:val="00CB2039"/>
    <w:rsid w:val="00CC2C44"/>
    <w:rsid w:val="00CD114D"/>
    <w:rsid w:val="00CE7A87"/>
    <w:rsid w:val="00D110B4"/>
    <w:rsid w:val="00D23BC6"/>
    <w:rsid w:val="00D30D1C"/>
    <w:rsid w:val="00D32E39"/>
    <w:rsid w:val="00D437D0"/>
    <w:rsid w:val="00D8050B"/>
    <w:rsid w:val="00D9291C"/>
    <w:rsid w:val="00D936BA"/>
    <w:rsid w:val="00DA0B10"/>
    <w:rsid w:val="00DB2644"/>
    <w:rsid w:val="00DC3389"/>
    <w:rsid w:val="00DD1347"/>
    <w:rsid w:val="00DF7221"/>
    <w:rsid w:val="00E006F1"/>
    <w:rsid w:val="00E021E5"/>
    <w:rsid w:val="00E04CFB"/>
    <w:rsid w:val="00E218D1"/>
    <w:rsid w:val="00E322FE"/>
    <w:rsid w:val="00E5087E"/>
    <w:rsid w:val="00E54297"/>
    <w:rsid w:val="00E55846"/>
    <w:rsid w:val="00E6389A"/>
    <w:rsid w:val="00E85163"/>
    <w:rsid w:val="00E9392B"/>
    <w:rsid w:val="00EB0FA2"/>
    <w:rsid w:val="00EC336C"/>
    <w:rsid w:val="00EF3E94"/>
    <w:rsid w:val="00F0064D"/>
    <w:rsid w:val="00F23404"/>
    <w:rsid w:val="00F45718"/>
    <w:rsid w:val="00F7612F"/>
    <w:rsid w:val="00F80FC8"/>
    <w:rsid w:val="00F94985"/>
    <w:rsid w:val="00FA21EA"/>
    <w:rsid w:val="00FB3964"/>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3C"/>
    <w:pPr>
      <w:spacing w:after="160" w:line="259" w:lineRule="auto"/>
    </w:pPr>
    <w:rPr>
      <w:rFonts w:cs="Calibri"/>
      <w:lang w:val="es-ES" w:eastAsia="en-US"/>
    </w:rPr>
  </w:style>
  <w:style w:type="paragraph" w:styleId="Heading2">
    <w:name w:val="heading 2"/>
    <w:basedOn w:val="Normal"/>
    <w:link w:val="Heading2Char"/>
    <w:uiPriority w:val="99"/>
    <w:qFormat/>
    <w:rsid w:val="00F4571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45718"/>
    <w:rPr>
      <w:rFonts w:ascii="Times New Roman" w:hAnsi="Times New Roman" w:cs="Times New Roman"/>
      <w:b/>
      <w:bCs/>
      <w:sz w:val="36"/>
      <w:szCs w:val="36"/>
      <w:lang w:eastAsia="es-ES"/>
    </w:rPr>
  </w:style>
  <w:style w:type="paragraph" w:styleId="Title">
    <w:name w:val="Title"/>
    <w:basedOn w:val="Normal"/>
    <w:next w:val="Normal"/>
    <w:link w:val="TitleChar"/>
    <w:uiPriority w:val="99"/>
    <w:qFormat/>
    <w:rsid w:val="009A2DC5"/>
    <w:pPr>
      <w:spacing w:after="0" w:line="240" w:lineRule="auto"/>
    </w:pPr>
    <w:rPr>
      <w:rFonts w:ascii="Calibri Light" w:eastAsia="Times New Roman" w:hAnsi="Calibri Light" w:cs="Calibri Light"/>
      <w:spacing w:val="-10"/>
      <w:kern w:val="28"/>
      <w:sz w:val="56"/>
      <w:szCs w:val="56"/>
    </w:rPr>
  </w:style>
  <w:style w:type="character" w:customStyle="1" w:styleId="TitleChar">
    <w:name w:val="Title Char"/>
    <w:basedOn w:val="DefaultParagraphFont"/>
    <w:link w:val="Title"/>
    <w:uiPriority w:val="99"/>
    <w:rsid w:val="009A2DC5"/>
    <w:rPr>
      <w:rFonts w:ascii="Calibri Light" w:hAnsi="Calibri Light" w:cs="Calibri Light"/>
      <w:spacing w:val="-10"/>
      <w:kern w:val="28"/>
      <w:sz w:val="56"/>
      <w:szCs w:val="56"/>
    </w:rPr>
  </w:style>
  <w:style w:type="paragraph" w:styleId="ListParagraph">
    <w:name w:val="List Paragraph"/>
    <w:basedOn w:val="Normal"/>
    <w:uiPriority w:val="99"/>
    <w:qFormat/>
    <w:rsid w:val="009A2DC5"/>
    <w:pPr>
      <w:ind w:left="720"/>
    </w:pPr>
  </w:style>
  <w:style w:type="character" w:styleId="Hyperlink">
    <w:name w:val="Hyperlink"/>
    <w:basedOn w:val="DefaultParagraphFont"/>
    <w:uiPriority w:val="99"/>
    <w:semiHidden/>
    <w:rsid w:val="00B148A8"/>
    <w:rPr>
      <w:color w:val="0000FF"/>
      <w:u w:val="single"/>
    </w:rPr>
  </w:style>
  <w:style w:type="character" w:styleId="Strong">
    <w:name w:val="Strong"/>
    <w:basedOn w:val="DefaultParagraphFont"/>
    <w:uiPriority w:val="99"/>
    <w:qFormat/>
    <w:rsid w:val="00F45718"/>
    <w:rPr>
      <w:b/>
      <w:bCs/>
    </w:rPr>
  </w:style>
  <w:style w:type="paragraph" w:styleId="NormalWeb">
    <w:name w:val="Normal (Web)"/>
    <w:basedOn w:val="Normal"/>
    <w:uiPriority w:val="99"/>
    <w:semiHidden/>
    <w:rsid w:val="00F4571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FollowedHyperlink">
    <w:name w:val="FollowedHyperlink"/>
    <w:basedOn w:val="DefaultParagraphFont"/>
    <w:uiPriority w:val="99"/>
    <w:semiHidden/>
    <w:rsid w:val="00557BA9"/>
    <w:rPr>
      <w:color w:val="auto"/>
      <w:u w:val="single"/>
    </w:rPr>
  </w:style>
  <w:style w:type="paragraph" w:styleId="Footer">
    <w:name w:val="footer"/>
    <w:basedOn w:val="Normal"/>
    <w:link w:val="FooterChar"/>
    <w:uiPriority w:val="99"/>
    <w:rsid w:val="00B03ACC"/>
    <w:pPr>
      <w:tabs>
        <w:tab w:val="center" w:pos="4252"/>
        <w:tab w:val="right" w:pos="8504"/>
      </w:tabs>
    </w:pPr>
  </w:style>
  <w:style w:type="character" w:customStyle="1" w:styleId="FooterChar">
    <w:name w:val="Footer Char"/>
    <w:basedOn w:val="DefaultParagraphFont"/>
    <w:link w:val="Footer"/>
    <w:uiPriority w:val="99"/>
    <w:semiHidden/>
    <w:rsid w:val="00D437D0"/>
    <w:rPr>
      <w:lang w:val="es-ES" w:eastAsia="en-US"/>
    </w:rPr>
  </w:style>
  <w:style w:type="character" w:styleId="PageNumber">
    <w:name w:val="page number"/>
    <w:basedOn w:val="DefaultParagraphFont"/>
    <w:uiPriority w:val="99"/>
    <w:rsid w:val="00B03ACC"/>
  </w:style>
  <w:style w:type="table" w:styleId="TableGrid">
    <w:name w:val="Table Grid"/>
    <w:basedOn w:val="TableNormal"/>
    <w:uiPriority w:val="99"/>
    <w:rsid w:val="00B94C07"/>
    <w:pPr>
      <w:spacing w:after="160" w:line="259"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2374090">
      <w:marLeft w:val="0"/>
      <w:marRight w:val="0"/>
      <w:marTop w:val="0"/>
      <w:marBottom w:val="0"/>
      <w:divBdr>
        <w:top w:val="none" w:sz="0" w:space="0" w:color="auto"/>
        <w:left w:val="none" w:sz="0" w:space="0" w:color="auto"/>
        <w:bottom w:val="none" w:sz="0" w:space="0" w:color="auto"/>
        <w:right w:val="none" w:sz="0" w:space="0" w:color="auto"/>
      </w:divBdr>
      <w:divsChild>
        <w:div w:id="1872374091">
          <w:marLeft w:val="0"/>
          <w:marRight w:val="0"/>
          <w:marTop w:val="0"/>
          <w:marBottom w:val="0"/>
          <w:divBdr>
            <w:top w:val="none" w:sz="0" w:space="0" w:color="auto"/>
            <w:left w:val="none" w:sz="0" w:space="0" w:color="auto"/>
            <w:bottom w:val="none" w:sz="0" w:space="0" w:color="auto"/>
            <w:right w:val="none" w:sz="0" w:space="0" w:color="auto"/>
          </w:divBdr>
        </w:div>
      </w:divsChild>
    </w:div>
    <w:div w:id="1872374092">
      <w:marLeft w:val="0"/>
      <w:marRight w:val="0"/>
      <w:marTop w:val="0"/>
      <w:marBottom w:val="0"/>
      <w:divBdr>
        <w:top w:val="none" w:sz="0" w:space="0" w:color="auto"/>
        <w:left w:val="none" w:sz="0" w:space="0" w:color="auto"/>
        <w:bottom w:val="none" w:sz="0" w:space="0" w:color="auto"/>
        <w:right w:val="none" w:sz="0" w:space="0" w:color="auto"/>
      </w:divBdr>
    </w:div>
    <w:div w:id="1872374094">
      <w:marLeft w:val="0"/>
      <w:marRight w:val="0"/>
      <w:marTop w:val="0"/>
      <w:marBottom w:val="0"/>
      <w:divBdr>
        <w:top w:val="none" w:sz="0" w:space="0" w:color="auto"/>
        <w:left w:val="none" w:sz="0" w:space="0" w:color="auto"/>
        <w:bottom w:val="none" w:sz="0" w:space="0" w:color="auto"/>
        <w:right w:val="none" w:sz="0" w:space="0" w:color="auto"/>
      </w:divBdr>
      <w:divsChild>
        <w:div w:id="1872374093">
          <w:marLeft w:val="0"/>
          <w:marRight w:val="0"/>
          <w:marTop w:val="0"/>
          <w:marBottom w:val="0"/>
          <w:divBdr>
            <w:top w:val="none" w:sz="0" w:space="0" w:color="auto"/>
            <w:left w:val="none" w:sz="0" w:space="0" w:color="auto"/>
            <w:bottom w:val="none" w:sz="0" w:space="0" w:color="auto"/>
            <w:right w:val="none" w:sz="0" w:space="0" w:color="auto"/>
          </w:divBdr>
        </w:div>
      </w:divsChild>
    </w:div>
    <w:div w:id="1872374095">
      <w:marLeft w:val="0"/>
      <w:marRight w:val="0"/>
      <w:marTop w:val="0"/>
      <w:marBottom w:val="0"/>
      <w:divBdr>
        <w:top w:val="none" w:sz="0" w:space="0" w:color="auto"/>
        <w:left w:val="none" w:sz="0" w:space="0" w:color="auto"/>
        <w:bottom w:val="none" w:sz="0" w:space="0" w:color="auto"/>
        <w:right w:val="none" w:sz="0" w:space="0" w:color="auto"/>
      </w:divBdr>
    </w:div>
    <w:div w:id="1872374103">
      <w:marLeft w:val="0"/>
      <w:marRight w:val="0"/>
      <w:marTop w:val="0"/>
      <w:marBottom w:val="0"/>
      <w:divBdr>
        <w:top w:val="none" w:sz="0" w:space="0" w:color="auto"/>
        <w:left w:val="none" w:sz="0" w:space="0" w:color="auto"/>
        <w:bottom w:val="none" w:sz="0" w:space="0" w:color="auto"/>
        <w:right w:val="none" w:sz="0" w:space="0" w:color="auto"/>
      </w:divBdr>
      <w:divsChild>
        <w:div w:id="1872374100">
          <w:marLeft w:val="0"/>
          <w:marRight w:val="0"/>
          <w:marTop w:val="0"/>
          <w:marBottom w:val="0"/>
          <w:divBdr>
            <w:top w:val="none" w:sz="0" w:space="0" w:color="auto"/>
            <w:left w:val="none" w:sz="0" w:space="0" w:color="auto"/>
            <w:bottom w:val="none" w:sz="0" w:space="0" w:color="auto"/>
            <w:right w:val="none" w:sz="0" w:space="0" w:color="auto"/>
          </w:divBdr>
          <w:divsChild>
            <w:div w:id="1872374096">
              <w:marLeft w:val="0"/>
              <w:marRight w:val="0"/>
              <w:marTop w:val="0"/>
              <w:marBottom w:val="0"/>
              <w:divBdr>
                <w:top w:val="none" w:sz="0" w:space="0" w:color="auto"/>
                <w:left w:val="none" w:sz="0" w:space="0" w:color="auto"/>
                <w:bottom w:val="none" w:sz="0" w:space="0" w:color="auto"/>
                <w:right w:val="none" w:sz="0" w:space="0" w:color="auto"/>
              </w:divBdr>
            </w:div>
            <w:div w:id="1872374101">
              <w:marLeft w:val="0"/>
              <w:marRight w:val="0"/>
              <w:marTop w:val="0"/>
              <w:marBottom w:val="0"/>
              <w:divBdr>
                <w:top w:val="none" w:sz="0" w:space="0" w:color="auto"/>
                <w:left w:val="none" w:sz="0" w:space="0" w:color="auto"/>
                <w:bottom w:val="none" w:sz="0" w:space="0" w:color="auto"/>
                <w:right w:val="none" w:sz="0" w:space="0" w:color="auto"/>
              </w:divBdr>
            </w:div>
            <w:div w:id="1872374104">
              <w:marLeft w:val="0"/>
              <w:marRight w:val="0"/>
              <w:marTop w:val="0"/>
              <w:marBottom w:val="0"/>
              <w:divBdr>
                <w:top w:val="none" w:sz="0" w:space="0" w:color="auto"/>
                <w:left w:val="none" w:sz="0" w:space="0" w:color="auto"/>
                <w:bottom w:val="none" w:sz="0" w:space="0" w:color="auto"/>
                <w:right w:val="none" w:sz="0" w:space="0" w:color="auto"/>
              </w:divBdr>
            </w:div>
            <w:div w:id="1872374105">
              <w:marLeft w:val="0"/>
              <w:marRight w:val="0"/>
              <w:marTop w:val="0"/>
              <w:marBottom w:val="0"/>
              <w:divBdr>
                <w:top w:val="none" w:sz="0" w:space="0" w:color="auto"/>
                <w:left w:val="none" w:sz="0" w:space="0" w:color="auto"/>
                <w:bottom w:val="none" w:sz="0" w:space="0" w:color="auto"/>
                <w:right w:val="none" w:sz="0" w:space="0" w:color="auto"/>
              </w:divBdr>
            </w:div>
            <w:div w:id="18723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4109">
      <w:marLeft w:val="0"/>
      <w:marRight w:val="0"/>
      <w:marTop w:val="0"/>
      <w:marBottom w:val="0"/>
      <w:divBdr>
        <w:top w:val="none" w:sz="0" w:space="0" w:color="auto"/>
        <w:left w:val="none" w:sz="0" w:space="0" w:color="auto"/>
        <w:bottom w:val="none" w:sz="0" w:space="0" w:color="auto"/>
        <w:right w:val="none" w:sz="0" w:space="0" w:color="auto"/>
      </w:divBdr>
      <w:divsChild>
        <w:div w:id="1872374102">
          <w:marLeft w:val="0"/>
          <w:marRight w:val="0"/>
          <w:marTop w:val="0"/>
          <w:marBottom w:val="0"/>
          <w:divBdr>
            <w:top w:val="none" w:sz="0" w:space="0" w:color="auto"/>
            <w:left w:val="none" w:sz="0" w:space="0" w:color="auto"/>
            <w:bottom w:val="none" w:sz="0" w:space="0" w:color="auto"/>
            <w:right w:val="none" w:sz="0" w:space="0" w:color="auto"/>
          </w:divBdr>
          <w:divsChild>
            <w:div w:id="1872374097">
              <w:marLeft w:val="0"/>
              <w:marRight w:val="0"/>
              <w:marTop w:val="0"/>
              <w:marBottom w:val="0"/>
              <w:divBdr>
                <w:top w:val="none" w:sz="0" w:space="0" w:color="auto"/>
                <w:left w:val="none" w:sz="0" w:space="0" w:color="auto"/>
                <w:bottom w:val="none" w:sz="0" w:space="0" w:color="auto"/>
                <w:right w:val="none" w:sz="0" w:space="0" w:color="auto"/>
              </w:divBdr>
            </w:div>
            <w:div w:id="1872374098">
              <w:marLeft w:val="0"/>
              <w:marRight w:val="0"/>
              <w:marTop w:val="0"/>
              <w:marBottom w:val="0"/>
              <w:divBdr>
                <w:top w:val="none" w:sz="0" w:space="0" w:color="auto"/>
                <w:left w:val="none" w:sz="0" w:space="0" w:color="auto"/>
                <w:bottom w:val="none" w:sz="0" w:space="0" w:color="auto"/>
                <w:right w:val="none" w:sz="0" w:space="0" w:color="auto"/>
              </w:divBdr>
            </w:div>
            <w:div w:id="1872374099">
              <w:marLeft w:val="0"/>
              <w:marRight w:val="0"/>
              <w:marTop w:val="0"/>
              <w:marBottom w:val="0"/>
              <w:divBdr>
                <w:top w:val="none" w:sz="0" w:space="0" w:color="auto"/>
                <w:left w:val="none" w:sz="0" w:space="0" w:color="auto"/>
                <w:bottom w:val="none" w:sz="0" w:space="0" w:color="auto"/>
                <w:right w:val="none" w:sz="0" w:space="0" w:color="auto"/>
              </w:divBdr>
            </w:div>
            <w:div w:id="1872374106">
              <w:marLeft w:val="0"/>
              <w:marRight w:val="0"/>
              <w:marTop w:val="0"/>
              <w:marBottom w:val="0"/>
              <w:divBdr>
                <w:top w:val="none" w:sz="0" w:space="0" w:color="auto"/>
                <w:left w:val="none" w:sz="0" w:space="0" w:color="auto"/>
                <w:bottom w:val="none" w:sz="0" w:space="0" w:color="auto"/>
                <w:right w:val="none" w:sz="0" w:space="0" w:color="auto"/>
              </w:divBdr>
            </w:div>
            <w:div w:id="18723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econceptos.com/ciencias-naturales/esperanza-de-vida" TargetMode="External"/><Relationship Id="rId18" Type="http://schemas.openxmlformats.org/officeDocument/2006/relationships/image" Target="media/image5.emf"/><Relationship Id="rId26" Type="http://schemas.openxmlformats.org/officeDocument/2006/relationships/image" Target="media/image11.png"/><Relationship Id="rId39" Type="http://schemas.openxmlformats.org/officeDocument/2006/relationships/image" Target="media/image23.emf"/><Relationship Id="rId3" Type="http://schemas.openxmlformats.org/officeDocument/2006/relationships/settings" Target="settings.xml"/><Relationship Id="rId21" Type="http://schemas.openxmlformats.org/officeDocument/2006/relationships/image" Target="media/image7.emf"/><Relationship Id="rId34" Type="http://schemas.openxmlformats.org/officeDocument/2006/relationships/image" Target="media/image18.emf"/><Relationship Id="rId42" Type="http://schemas.openxmlformats.org/officeDocument/2006/relationships/image" Target="media/image26.emf"/><Relationship Id="rId47"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deconceptos.com/ciencias-sociales/economico" TargetMode="External"/><Relationship Id="rId17" Type="http://schemas.openxmlformats.org/officeDocument/2006/relationships/image" Target="media/image4.emf"/><Relationship Id="rId25" Type="http://schemas.openxmlformats.org/officeDocument/2006/relationships/image" Target="media/image10.emf"/><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hyperlink" Target="https://deconceptos.com/ciencias-sociales/economico"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6.png"/><Relationship Id="rId29" Type="http://schemas.openxmlformats.org/officeDocument/2006/relationships/image" Target="media/image13.png"/><Relationship Id="rId41" Type="http://schemas.openxmlformats.org/officeDocument/2006/relationships/image" Target="media/image2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conceptos.com/general/prevencion" TargetMode="External"/><Relationship Id="rId24" Type="http://schemas.openxmlformats.org/officeDocument/2006/relationships/image" Target="media/image9.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png"/><Relationship Id="rId45" Type="http://schemas.openxmlformats.org/officeDocument/2006/relationships/hyperlink" Target="https://deconceptos.com/general/prevencion" TargetMode="External"/><Relationship Id="rId5" Type="http://schemas.openxmlformats.org/officeDocument/2006/relationships/footnotes" Target="footnotes.xml"/><Relationship Id="rId15" Type="http://schemas.openxmlformats.org/officeDocument/2006/relationships/hyperlink" Target="https://definicion.de/tiempo" TargetMode="External"/><Relationship Id="rId23" Type="http://schemas.openxmlformats.org/officeDocument/2006/relationships/hyperlink" Target="http://app.sni.gob.ec/sni-link/sni/DOCUMENTOS_PNBV/Obj%206/Meta/6.1%20Tasa%20de%20mortalidad%20por%20accidentes%20de%20tr%C3%A1nsito%20(por%20cada%20100.000%20habitantes).pdf" TargetMode="External"/><Relationship Id="rId28" Type="http://schemas.openxmlformats.org/officeDocument/2006/relationships/hyperlink" Target="http://redecan.org/es/page.cfm?id=204&amp;title=glosario" TargetMode="External"/><Relationship Id="rId36" Type="http://schemas.openxmlformats.org/officeDocument/2006/relationships/image" Target="media/image20.png"/><Relationship Id="rId49" Type="http://schemas.openxmlformats.org/officeDocument/2006/relationships/theme" Target="theme/theme1.xml"/><Relationship Id="rId10" Type="http://schemas.openxmlformats.org/officeDocument/2006/relationships/hyperlink" Target="https://deconceptos.com/general/condiciones" TargetMode="External"/><Relationship Id="rId19" Type="http://schemas.openxmlformats.org/officeDocument/2006/relationships/hyperlink" Target="https://celade.cepal.org/redatam/pryesp/cairo/WebHelp/Metalatina/tasa_de_mortalidad_infantil.htm" TargetMode="External"/><Relationship Id="rId31" Type="http://schemas.openxmlformats.org/officeDocument/2006/relationships/image" Target="media/image15.png"/><Relationship Id="rId44" Type="http://schemas.openxmlformats.org/officeDocument/2006/relationships/hyperlink" Target="https://deconceptos.com/general/condiciones" TargetMode="External"/><Relationship Id="rId4" Type="http://schemas.openxmlformats.org/officeDocument/2006/relationships/webSettings" Target="webSettings.xml"/><Relationship Id="rId9" Type="http://schemas.openxmlformats.org/officeDocument/2006/relationships/hyperlink" Target="https://deconceptos.com/ciencias-sociales/educacion" TargetMode="External"/><Relationship Id="rId14" Type="http://schemas.openxmlformats.org/officeDocument/2006/relationships/image" Target="media/image2.emf"/><Relationship Id="rId22" Type="http://schemas.openxmlformats.org/officeDocument/2006/relationships/image" Target="media/image8.emf"/><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image" Target="media/image19.emf"/><Relationship Id="rId43" Type="http://schemas.openxmlformats.org/officeDocument/2006/relationships/image" Target="media/image27.png"/><Relationship Id="rId48" Type="http://schemas.openxmlformats.org/officeDocument/2006/relationships/fontTable" Target="fontTable.xml"/><Relationship Id="rId8" Type="http://schemas.openxmlformats.org/officeDocument/2006/relationships/hyperlink" Target="https://deconceptos.com/matematica/porcenta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234</TotalTime>
  <Pages>35</Pages>
  <Words>6365</Words>
  <Characters>-32766</Characters>
  <Application>Microsoft Office Outlook</Application>
  <DocSecurity>0</DocSecurity>
  <Lines>0</Lines>
  <Paragraphs>0</Paragraphs>
  <ScaleCrop>false</ScaleCrop>
  <Company>FADSP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Situación de salud de las Comunidades Autónomas desde la crisis hasta la actualidad</dc:title>
  <dc:subject/>
  <dc:creator>Propietario</dc:creator>
  <cp:keywords/>
  <dc:description/>
  <cp:lastModifiedBy>FADSP</cp:lastModifiedBy>
  <cp:revision>10</cp:revision>
  <dcterms:created xsi:type="dcterms:W3CDTF">2020-02-08T10:10:00Z</dcterms:created>
  <dcterms:modified xsi:type="dcterms:W3CDTF">2020-02-13T09:36:00Z</dcterms:modified>
</cp:coreProperties>
</file>