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D3" w:rsidRPr="00891B43" w:rsidRDefault="00891B43" w:rsidP="00726DA6">
      <w:pPr>
        <w:pStyle w:val="Ttulo"/>
        <w:jc w:val="center"/>
      </w:pPr>
      <w:r>
        <w:t>La</w:t>
      </w:r>
      <w:r w:rsidR="009526D3" w:rsidRPr="009526D3">
        <w:t xml:space="preserve">  FADSP </w:t>
      </w:r>
      <w:r w:rsidRPr="00891B43">
        <w:t>ante la le</w:t>
      </w:r>
      <w:r>
        <w:t>y orgánica de regulación de la E</w:t>
      </w:r>
      <w:r w:rsidRPr="00891B43">
        <w:t>utanasia</w:t>
      </w:r>
    </w:p>
    <w:p w:rsidR="009526D3" w:rsidRPr="009526D3" w:rsidRDefault="009526D3" w:rsidP="009526D3">
      <w:pPr>
        <w:spacing w:after="240"/>
        <w:rPr>
          <w:rFonts w:cs="Arial"/>
        </w:rPr>
      </w:pPr>
    </w:p>
    <w:p w:rsidR="009526D3" w:rsidRPr="009526D3" w:rsidRDefault="009526D3" w:rsidP="009526D3">
      <w:pPr>
        <w:jc w:val="both"/>
        <w:rPr>
          <w:rFonts w:cs="Arial"/>
          <w:color w:val="000000"/>
        </w:rPr>
      </w:pPr>
      <w:r w:rsidRPr="009526D3">
        <w:rPr>
          <w:rFonts w:cs="Arial"/>
          <w:color w:val="000000"/>
        </w:rPr>
        <w:tab/>
        <w:t>La aprobación por el Congreso de los Diputados de la Ley Orgánica de regulación de la  eutanasia merece una serie de reflexiones desde la Federación de Asociaciones para la Defensa de la Sanidad Publica:</w:t>
      </w:r>
    </w:p>
    <w:p w:rsidR="009526D3" w:rsidRPr="009526D3" w:rsidRDefault="009526D3" w:rsidP="009526D3">
      <w:pPr>
        <w:jc w:val="both"/>
        <w:rPr>
          <w:rFonts w:cs="Arial"/>
          <w:color w:val="000000"/>
        </w:rPr>
      </w:pPr>
    </w:p>
    <w:p w:rsidR="009526D3" w:rsidRPr="009526D3" w:rsidRDefault="009526D3" w:rsidP="009526D3">
      <w:pPr>
        <w:numPr>
          <w:ilvl w:val="0"/>
          <w:numId w:val="1"/>
        </w:numPr>
        <w:jc w:val="both"/>
        <w:rPr>
          <w:rFonts w:cs="Arial"/>
          <w:color w:val="000000"/>
        </w:rPr>
      </w:pPr>
      <w:r w:rsidRPr="009526D3">
        <w:rPr>
          <w:rFonts w:cs="Arial"/>
          <w:color w:val="000000"/>
        </w:rPr>
        <w:t>Desde la  FADSP venimos reclamando hace tiempo esta regulación y por lo tanto entendemos que constituye un</w:t>
      </w:r>
      <w:r w:rsidR="00B00FD8">
        <w:rPr>
          <w:rFonts w:cs="Arial"/>
          <w:color w:val="000000"/>
        </w:rPr>
        <w:t>a buena noticia su aprobación p</w:t>
      </w:r>
      <w:r w:rsidRPr="009526D3">
        <w:rPr>
          <w:rFonts w:cs="Arial"/>
          <w:color w:val="000000"/>
        </w:rPr>
        <w:t>o</w:t>
      </w:r>
      <w:r w:rsidR="00B00FD8">
        <w:rPr>
          <w:rFonts w:cs="Arial"/>
          <w:color w:val="000000"/>
        </w:rPr>
        <w:t>r</w:t>
      </w:r>
      <w:r w:rsidRPr="009526D3">
        <w:rPr>
          <w:rFonts w:cs="Arial"/>
          <w:color w:val="000000"/>
        </w:rPr>
        <w:t xml:space="preserve"> el Congreso</w:t>
      </w:r>
      <w:r>
        <w:rPr>
          <w:rFonts w:cs="Arial"/>
          <w:color w:val="000000"/>
        </w:rPr>
        <w:t>,</w:t>
      </w:r>
      <w:r w:rsidRPr="009526D3">
        <w:rPr>
          <w:rFonts w:cs="Arial"/>
          <w:color w:val="000000"/>
        </w:rPr>
        <w:t xml:space="preserve"> a la espera del trá</w:t>
      </w:r>
      <w:r>
        <w:rPr>
          <w:rFonts w:cs="Arial"/>
          <w:color w:val="000000"/>
        </w:rPr>
        <w:t>mite del S</w:t>
      </w:r>
      <w:r w:rsidRPr="009526D3">
        <w:rPr>
          <w:rFonts w:cs="Arial"/>
          <w:color w:val="000000"/>
        </w:rPr>
        <w:t>enado y su definitiva aprobación.</w:t>
      </w:r>
    </w:p>
    <w:p w:rsidR="009526D3" w:rsidRDefault="009526D3" w:rsidP="009526D3">
      <w:pPr>
        <w:numPr>
          <w:ilvl w:val="0"/>
          <w:numId w:val="1"/>
        </w:numPr>
        <w:jc w:val="both"/>
        <w:rPr>
          <w:rFonts w:cs="Arial"/>
          <w:color w:val="000000"/>
        </w:rPr>
      </w:pPr>
      <w:r w:rsidRPr="009526D3">
        <w:rPr>
          <w:rFonts w:cs="Arial"/>
          <w:color w:val="000000"/>
        </w:rPr>
        <w:t xml:space="preserve">La Ley </w:t>
      </w:r>
      <w:r>
        <w:rPr>
          <w:rFonts w:cs="Arial"/>
          <w:color w:val="000000"/>
        </w:rPr>
        <w:t xml:space="preserve"> supone </w:t>
      </w:r>
      <w:r w:rsidRPr="009526D3">
        <w:rPr>
          <w:rFonts w:cs="Arial"/>
          <w:color w:val="000000"/>
        </w:rPr>
        <w:t xml:space="preserve">un alivio para todas aquellas personas que no quieren verse sometidas a un sufrimiento innecesario cuando no tienen otra alternativa razonable a su enfermedad grave e incurable o padecimiento grave, crónico e </w:t>
      </w:r>
      <w:proofErr w:type="spellStart"/>
      <w:r w:rsidRPr="009526D3">
        <w:rPr>
          <w:rFonts w:cs="Arial"/>
          <w:color w:val="000000"/>
        </w:rPr>
        <w:t>imposibilitante</w:t>
      </w:r>
      <w:proofErr w:type="spellEnd"/>
      <w:r w:rsidRPr="009526D3">
        <w:rPr>
          <w:rFonts w:cs="Arial"/>
          <w:color w:val="000000"/>
        </w:rPr>
        <w:t>. </w:t>
      </w:r>
      <w:r>
        <w:rPr>
          <w:rFonts w:cs="Arial"/>
          <w:color w:val="000000"/>
        </w:rPr>
        <w:t>Y por otro lado un reconocimiento</w:t>
      </w:r>
      <w:r w:rsidRPr="009526D3">
        <w:rPr>
          <w:rFonts w:cs="Arial"/>
          <w:color w:val="000000"/>
        </w:rPr>
        <w:t xml:space="preserve"> </w:t>
      </w:r>
      <w:r>
        <w:rPr>
          <w:rFonts w:cs="Arial"/>
          <w:color w:val="000000"/>
        </w:rPr>
        <w:t>d</w:t>
      </w:r>
      <w:r w:rsidRPr="009526D3">
        <w:rPr>
          <w:rFonts w:cs="Arial"/>
          <w:color w:val="000000"/>
        </w:rPr>
        <w:t>el derecho a decidir que asiste a cada persona en relación con el hecho de cuándo, cómo y dónde  morir si nos encontramos ante procesos, como los ya referidos, causante</w:t>
      </w:r>
      <w:r w:rsidR="00B00FD8">
        <w:rPr>
          <w:rFonts w:cs="Arial"/>
          <w:color w:val="000000"/>
        </w:rPr>
        <w:t>s</w:t>
      </w:r>
      <w:r w:rsidRPr="009526D3">
        <w:rPr>
          <w:rFonts w:cs="Arial"/>
          <w:color w:val="000000"/>
        </w:rPr>
        <w:t xml:space="preserve"> de sufrimiento y pérdida de calidad de vida. Por otro lado, la Ley no obliga a nadie y concede al profesional sanitario la posibilidad de ejercer su derecho a la objeción de conciencia.</w:t>
      </w:r>
    </w:p>
    <w:p w:rsidR="009526D3" w:rsidRDefault="009526D3" w:rsidP="009526D3">
      <w:pPr>
        <w:numPr>
          <w:ilvl w:val="0"/>
          <w:numId w:val="1"/>
        </w:numPr>
        <w:jc w:val="both"/>
        <w:rPr>
          <w:rFonts w:cs="Arial"/>
          <w:color w:val="000000"/>
        </w:rPr>
      </w:pPr>
      <w:r>
        <w:rPr>
          <w:rFonts w:cs="Arial"/>
          <w:color w:val="000000"/>
        </w:rPr>
        <w:t>Los cambios de la Ley durante su debate son más bi</w:t>
      </w:r>
      <w:r w:rsidR="00A52FDA">
        <w:rPr>
          <w:rFonts w:cs="Arial"/>
          <w:color w:val="000000"/>
        </w:rPr>
        <w:t>en de matiz y responden sobre todo</w:t>
      </w:r>
      <w:r>
        <w:rPr>
          <w:rFonts w:cs="Arial"/>
          <w:color w:val="000000"/>
        </w:rPr>
        <w:t xml:space="preserve"> a criterios garantistas que son entendibles ante decisiones que por sus propias características son irreversibles.</w:t>
      </w:r>
    </w:p>
    <w:p w:rsidR="009526D3" w:rsidRDefault="009526D3" w:rsidP="009526D3">
      <w:pPr>
        <w:numPr>
          <w:ilvl w:val="0"/>
          <w:numId w:val="1"/>
        </w:numPr>
        <w:jc w:val="both"/>
        <w:rPr>
          <w:rFonts w:cs="Arial"/>
          <w:color w:val="000000"/>
        </w:rPr>
      </w:pPr>
      <w:r>
        <w:rPr>
          <w:rFonts w:cs="Arial"/>
          <w:color w:val="000000"/>
        </w:rPr>
        <w:t xml:space="preserve">En este </w:t>
      </w:r>
      <w:r w:rsidR="00B00FD8">
        <w:rPr>
          <w:rFonts w:cs="Arial"/>
          <w:color w:val="000000"/>
        </w:rPr>
        <w:t>sentido consideramos importante</w:t>
      </w:r>
      <w:r>
        <w:rPr>
          <w:rFonts w:cs="Arial"/>
          <w:color w:val="000000"/>
        </w:rPr>
        <w:t xml:space="preserve"> el que se garantice la información necesaria</w:t>
      </w:r>
      <w:r w:rsidR="00B00FD8">
        <w:rPr>
          <w:rFonts w:cs="Arial"/>
          <w:color w:val="000000"/>
        </w:rPr>
        <w:t>,</w:t>
      </w:r>
      <w:r>
        <w:rPr>
          <w:rFonts w:cs="Arial"/>
          <w:color w:val="000000"/>
        </w:rPr>
        <w:t xml:space="preserve"> así como el que se hayan acotado los plazos, aunque la ausencia de </w:t>
      </w:r>
      <w:proofErr w:type="spellStart"/>
      <w:r>
        <w:rPr>
          <w:rFonts w:cs="Arial"/>
          <w:color w:val="000000"/>
        </w:rPr>
        <w:t>terminalidad</w:t>
      </w:r>
      <w:proofErr w:type="spellEnd"/>
      <w:r>
        <w:rPr>
          <w:rFonts w:cs="Arial"/>
          <w:color w:val="000000"/>
        </w:rPr>
        <w:t xml:space="preserve"> debería de haberse recogido de una manera más clara.</w:t>
      </w:r>
    </w:p>
    <w:p w:rsidR="009526D3" w:rsidRDefault="009526D3" w:rsidP="009526D3">
      <w:pPr>
        <w:numPr>
          <w:ilvl w:val="0"/>
          <w:numId w:val="1"/>
        </w:numPr>
        <w:jc w:val="both"/>
        <w:rPr>
          <w:rFonts w:cs="Arial"/>
          <w:color w:val="000000"/>
        </w:rPr>
      </w:pPr>
      <w:r>
        <w:rPr>
          <w:rFonts w:cs="Arial"/>
          <w:color w:val="000000"/>
        </w:rPr>
        <w:t xml:space="preserve">La decisión del lugar donde debe practicarse la prestación </w:t>
      </w:r>
      <w:r w:rsidR="00B00FD8">
        <w:rPr>
          <w:rFonts w:cs="Arial"/>
          <w:color w:val="000000"/>
        </w:rPr>
        <w:t>tampoco esta claramente resuelta</w:t>
      </w:r>
      <w:r>
        <w:rPr>
          <w:rFonts w:cs="Arial"/>
          <w:color w:val="000000"/>
        </w:rPr>
        <w:t>, y en todo caso deben de primarse las garantías sanitarias y la intimidad.</w:t>
      </w:r>
    </w:p>
    <w:p w:rsidR="009526D3" w:rsidRDefault="009526D3" w:rsidP="009526D3">
      <w:pPr>
        <w:numPr>
          <w:ilvl w:val="0"/>
          <w:numId w:val="1"/>
        </w:numPr>
        <w:jc w:val="both"/>
        <w:rPr>
          <w:rFonts w:cs="Arial"/>
          <w:color w:val="000000"/>
        </w:rPr>
      </w:pPr>
      <w:r>
        <w:rPr>
          <w:rFonts w:cs="Arial"/>
          <w:color w:val="000000"/>
        </w:rPr>
        <w:t>La objeción de conciencia</w:t>
      </w:r>
      <w:r w:rsidR="00B00FD8">
        <w:rPr>
          <w:rFonts w:cs="Arial"/>
          <w:color w:val="000000"/>
        </w:rPr>
        <w:t>,</w:t>
      </w:r>
      <w:r>
        <w:rPr>
          <w:rFonts w:cs="Arial"/>
          <w:color w:val="000000"/>
        </w:rPr>
        <w:t xml:space="preserve"> que entendemos debe garantizarse también</w:t>
      </w:r>
      <w:r w:rsidR="00B00FD8">
        <w:rPr>
          <w:rFonts w:cs="Arial"/>
          <w:color w:val="000000"/>
        </w:rPr>
        <w:t>,</w:t>
      </w:r>
      <w:r>
        <w:rPr>
          <w:rFonts w:cs="Arial"/>
          <w:color w:val="000000"/>
        </w:rPr>
        <w:t xml:space="preserve"> debería ser regulada de manera más det</w:t>
      </w:r>
      <w:r w:rsidR="00B00FD8">
        <w:rPr>
          <w:rFonts w:cs="Arial"/>
          <w:color w:val="000000"/>
        </w:rPr>
        <w:t xml:space="preserve">allada pues ha servido en </w:t>
      </w:r>
      <w:proofErr w:type="spellStart"/>
      <w:r w:rsidR="00B00FD8">
        <w:rPr>
          <w:rFonts w:cs="Arial"/>
          <w:color w:val="000000"/>
        </w:rPr>
        <w:t>algun</w:t>
      </w:r>
      <w:proofErr w:type="spellEnd"/>
      <w:r>
        <w:rPr>
          <w:rFonts w:cs="Arial"/>
          <w:color w:val="000000"/>
        </w:rPr>
        <w:t xml:space="preserve"> caso del que hay experiencia (la regulación del aborto) para impedir su práctica en los centros públicos y entendemos que ello debería de garantizarse, en ambos casos (aborto y eutanasia).</w:t>
      </w:r>
    </w:p>
    <w:p w:rsidR="009526D3" w:rsidRDefault="009526D3" w:rsidP="009526D3">
      <w:pPr>
        <w:numPr>
          <w:ilvl w:val="0"/>
          <w:numId w:val="1"/>
        </w:numPr>
        <w:jc w:val="both"/>
        <w:rPr>
          <w:rFonts w:cs="Arial"/>
          <w:color w:val="000000"/>
        </w:rPr>
      </w:pPr>
      <w:r>
        <w:rPr>
          <w:rFonts w:cs="Arial"/>
          <w:color w:val="000000"/>
        </w:rPr>
        <w:t>En todo caso entendemos que la Ley debe de asegurar el acceso a la prestación de todas las personas que reúnan los requisitos establecidos</w:t>
      </w:r>
      <w:r w:rsidR="00B00FD8">
        <w:rPr>
          <w:rFonts w:cs="Arial"/>
          <w:color w:val="000000"/>
        </w:rPr>
        <w:t>,</w:t>
      </w:r>
      <w:r>
        <w:rPr>
          <w:rFonts w:cs="Arial"/>
          <w:color w:val="000000"/>
        </w:rPr>
        <w:t xml:space="preserve"> en todas las CCAA, y evitar las maniobras de dilación y/o entorpecimie</w:t>
      </w:r>
      <w:r w:rsidR="00B00FD8">
        <w:rPr>
          <w:rFonts w:cs="Arial"/>
          <w:color w:val="000000"/>
        </w:rPr>
        <w:t>nto que es de esperar en alguna</w:t>
      </w:r>
      <w:r>
        <w:rPr>
          <w:rFonts w:cs="Arial"/>
          <w:color w:val="000000"/>
        </w:rPr>
        <w:t xml:space="preserve"> de ellas.</w:t>
      </w:r>
    </w:p>
    <w:p w:rsidR="009526D3" w:rsidRDefault="009526D3" w:rsidP="009526D3">
      <w:pPr>
        <w:ind w:left="360"/>
        <w:jc w:val="both"/>
        <w:rPr>
          <w:rFonts w:cs="Arial"/>
          <w:color w:val="000000"/>
        </w:rPr>
      </w:pPr>
    </w:p>
    <w:p w:rsidR="009526D3" w:rsidRDefault="009526D3" w:rsidP="009526D3">
      <w:pPr>
        <w:ind w:left="360"/>
        <w:jc w:val="both"/>
        <w:rPr>
          <w:rFonts w:cs="Arial"/>
          <w:color w:val="000000"/>
        </w:rPr>
      </w:pPr>
    </w:p>
    <w:p w:rsidR="009526D3" w:rsidRDefault="009526D3" w:rsidP="009526D3">
      <w:pPr>
        <w:ind w:left="360"/>
        <w:jc w:val="center"/>
        <w:rPr>
          <w:rFonts w:cs="Arial"/>
          <w:b/>
          <w:i/>
          <w:color w:val="000000"/>
        </w:rPr>
      </w:pPr>
      <w:r w:rsidRPr="009526D3">
        <w:rPr>
          <w:rFonts w:cs="Arial"/>
          <w:b/>
          <w:i/>
          <w:color w:val="000000"/>
        </w:rPr>
        <w:t>Federación de Asociaciones para la Defensa de la sanidad Pública</w:t>
      </w:r>
    </w:p>
    <w:p w:rsidR="00726DA6" w:rsidRPr="009526D3" w:rsidRDefault="00726DA6" w:rsidP="009526D3">
      <w:pPr>
        <w:ind w:left="360"/>
        <w:jc w:val="center"/>
        <w:rPr>
          <w:rFonts w:cs="Arial"/>
          <w:b/>
          <w:i/>
          <w:color w:val="000000"/>
        </w:rPr>
      </w:pPr>
    </w:p>
    <w:p w:rsidR="009526D3" w:rsidRPr="009526D3" w:rsidRDefault="009526D3" w:rsidP="009526D3">
      <w:pPr>
        <w:ind w:left="360"/>
        <w:jc w:val="center"/>
        <w:rPr>
          <w:rFonts w:cs="Arial"/>
          <w:b/>
          <w:i/>
          <w:color w:val="000000"/>
        </w:rPr>
      </w:pPr>
      <w:r w:rsidRPr="009526D3">
        <w:rPr>
          <w:rFonts w:cs="Arial"/>
          <w:b/>
          <w:i/>
          <w:color w:val="000000"/>
        </w:rPr>
        <w:t>17 de Diciembre de 2020</w:t>
      </w:r>
    </w:p>
    <w:p w:rsidR="009526D3" w:rsidRDefault="009526D3" w:rsidP="009526D3">
      <w:pPr>
        <w:ind w:left="360"/>
        <w:jc w:val="both"/>
        <w:rPr>
          <w:rFonts w:cs="Arial"/>
          <w:color w:val="000000"/>
        </w:rPr>
      </w:pPr>
    </w:p>
    <w:p w:rsidR="009526D3" w:rsidRPr="009526D3" w:rsidRDefault="009526D3" w:rsidP="009526D3">
      <w:pPr>
        <w:jc w:val="both"/>
        <w:rPr>
          <w:rFonts w:cs="Arial"/>
        </w:rPr>
      </w:pPr>
      <w:r w:rsidRPr="009526D3">
        <w:tab/>
      </w:r>
    </w:p>
    <w:sectPr w:rsidR="009526D3" w:rsidRPr="009526D3" w:rsidSect="00726DA6">
      <w:pgSz w:w="11906" w:h="16838"/>
      <w:pgMar w:top="1417"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00758"/>
    <w:multiLevelType w:val="hybridMultilevel"/>
    <w:tmpl w:val="2ACE94D6"/>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9526D3"/>
    <w:rsid w:val="00726DA6"/>
    <w:rsid w:val="00891B43"/>
    <w:rsid w:val="009526D3"/>
    <w:rsid w:val="00A52FDA"/>
    <w:rsid w:val="00B00F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9526D3"/>
    <w:pPr>
      <w:spacing w:before="100" w:beforeAutospacing="1" w:after="100" w:afterAutospacing="1"/>
    </w:pPr>
    <w:rPr>
      <w:rFonts w:ascii="Times New Roman" w:hAnsi="Times New Roman"/>
    </w:rPr>
  </w:style>
  <w:style w:type="character" w:customStyle="1" w:styleId="apple-tab-span">
    <w:name w:val="apple-tab-span"/>
    <w:basedOn w:val="Fuentedeprrafopredeter"/>
    <w:rsid w:val="009526D3"/>
  </w:style>
  <w:style w:type="character" w:styleId="Hipervnculo">
    <w:name w:val="Hyperlink"/>
    <w:basedOn w:val="Fuentedeprrafopredeter"/>
    <w:rsid w:val="009526D3"/>
    <w:rPr>
      <w:color w:val="0000FF"/>
      <w:u w:val="single"/>
    </w:rPr>
  </w:style>
  <w:style w:type="paragraph" w:styleId="Ttulo">
    <w:name w:val="Title"/>
    <w:basedOn w:val="Normal"/>
    <w:next w:val="Normal"/>
    <w:link w:val="TtuloCar"/>
    <w:uiPriority w:val="10"/>
    <w:qFormat/>
    <w:rsid w:val="00726D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26DA6"/>
    <w:rPr>
      <w:rFonts w:asciiTheme="majorHAnsi" w:eastAsiaTheme="majorEastAsia" w:hAnsiTheme="majorHAnsi" w:cstheme="majorBidi"/>
      <w:color w:val="17365D" w:themeColor="text2" w:themeShade="BF"/>
      <w:spacing w:val="5"/>
      <w:kern w:val="28"/>
      <w:sz w:val="52"/>
      <w:szCs w:val="52"/>
      <w:lang w:val="es-ES_tradnl" w:eastAsia="es-ES_tradnl"/>
    </w:rPr>
  </w:style>
</w:styles>
</file>

<file path=word/webSettings.xml><?xml version="1.0" encoding="utf-8"?>
<w:webSettings xmlns:r="http://schemas.openxmlformats.org/officeDocument/2006/relationships" xmlns:w="http://schemas.openxmlformats.org/wordprocessingml/2006/main">
  <w:divs>
    <w:div w:id="204867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2012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LA  FADSP ANTE LA LEY ORGÁNICA DE REGULACIÓN DE LA EUTANASIA</vt:lpstr>
    </vt:vector>
  </TitlesOfParts>
  <Company>FADSP</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FADSP ANTE LA LEY ORGÁNICA DE REGULACIÓN DE LA EUTANASIA</dc:title>
  <dc:creator>FADSP</dc:creator>
  <cp:lastModifiedBy>Usuario</cp:lastModifiedBy>
  <cp:revision>3</cp:revision>
  <dcterms:created xsi:type="dcterms:W3CDTF">2020-12-17T19:59:00Z</dcterms:created>
  <dcterms:modified xsi:type="dcterms:W3CDTF">2020-12-17T20:00:00Z</dcterms:modified>
</cp:coreProperties>
</file>